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rPr>
          <w:rFonts w:hint="eastAsia" w:ascii="Tahoma" w:hAnsi="Tahoma" w:eastAsia="微软雅黑" w:cs="Times New Roman"/>
          <w:b w:val="0"/>
          <w:bCs/>
          <w:snapToGrid/>
          <w:color w:val="000000"/>
          <w:kern w:val="0"/>
          <w:sz w:val="48"/>
          <w:szCs w:val="48"/>
          <w:lang w:val="en-US" w:eastAsia="zh-CN" w:bidi="ar-SA"/>
        </w:rPr>
      </w:pPr>
    </w:p>
    <w:p>
      <w:pPr>
        <w:keepNext w:val="0"/>
        <w:keepLines w:val="0"/>
        <w:pageBreakBefore w:val="0"/>
        <w:widowControl/>
        <w:kinsoku/>
        <w:wordWrap/>
        <w:overflowPunct/>
        <w:topLinePunct w:val="0"/>
        <w:autoSpaceDE/>
        <w:autoSpaceDN/>
        <w:bidi w:val="0"/>
        <w:adjustRightInd w:val="0"/>
        <w:snapToGrid w:val="0"/>
        <w:spacing w:before="200" w:after="0" w:line="360" w:lineRule="auto"/>
        <w:jc w:val="center"/>
        <w:textAlignment w:val="auto"/>
        <w:outlineLvl w:val="9"/>
        <w:rPr>
          <w:rFonts w:hint="default" w:ascii="Tahoma" w:hAnsi="Tahoma" w:eastAsia="微软雅黑" w:cs="Times New Roman"/>
          <w:b w:val="0"/>
          <w:bCs/>
          <w:snapToGrid/>
          <w:color w:val="000000"/>
          <w:kern w:val="0"/>
          <w:sz w:val="48"/>
          <w:szCs w:val="48"/>
          <w:lang w:val="en-US" w:eastAsia="zh-CN" w:bidi="ar-SA"/>
        </w:rPr>
      </w:pPr>
      <w:r>
        <w:rPr>
          <w:rFonts w:hint="eastAsia" w:ascii="Tahoma" w:hAnsi="Tahoma" w:eastAsia="微软雅黑" w:cs="Times New Roman"/>
          <w:b w:val="0"/>
          <w:bCs/>
          <w:snapToGrid/>
          <w:color w:val="000000"/>
          <w:kern w:val="0"/>
          <w:sz w:val="48"/>
          <w:szCs w:val="48"/>
          <w:lang w:val="en-US" w:eastAsia="zh-CN" w:bidi="ar-SA"/>
        </w:rPr>
        <w:t>新疆润盛投资发展有限公司开发区</w:t>
      </w:r>
      <w:r>
        <w:rPr>
          <w:rFonts w:hint="default" w:ascii="Times New Roman" w:hAnsi="Times New Roman" w:eastAsia="微软雅黑" w:cs="Times New Roman"/>
          <w:b w:val="0"/>
          <w:bCs/>
          <w:snapToGrid/>
          <w:color w:val="000000"/>
          <w:kern w:val="0"/>
          <w:sz w:val="48"/>
          <w:szCs w:val="48"/>
          <w:lang w:val="en-US" w:eastAsia="zh-CN" w:bidi="ar-SA"/>
        </w:rPr>
        <w:t>2017</w:t>
      </w:r>
      <w:r>
        <w:rPr>
          <w:rFonts w:hint="eastAsia" w:ascii="Tahoma" w:hAnsi="Tahoma" w:eastAsia="微软雅黑" w:cs="Times New Roman"/>
          <w:b w:val="0"/>
          <w:bCs/>
          <w:snapToGrid/>
          <w:color w:val="000000"/>
          <w:kern w:val="0"/>
          <w:sz w:val="48"/>
          <w:szCs w:val="48"/>
          <w:lang w:val="en-US" w:eastAsia="zh-CN" w:bidi="ar-SA"/>
        </w:rPr>
        <w:t>年基础设施建设项目配套排水管网工程</w:t>
      </w:r>
    </w:p>
    <w:p>
      <w:pPr>
        <w:spacing w:line="245" w:lineRule="auto"/>
        <w:ind w:firstLine="1446" w:firstLineChars="300"/>
        <w:jc w:val="both"/>
        <w:outlineLvl w:val="9"/>
        <w:rPr>
          <w:rFonts w:ascii="Arial"/>
          <w:sz w:val="21"/>
        </w:rPr>
      </w:pPr>
      <w:r>
        <w:rPr>
          <w:rFonts w:hint="eastAsia" w:ascii="楷体" w:hAnsi="楷体" w:eastAsia="楷体" w:cs="楷体"/>
          <w:b/>
          <w:color w:val="000000"/>
          <w:sz w:val="48"/>
          <w:szCs w:val="48"/>
        </w:rPr>
        <w:t>竣工环境保护</w:t>
      </w:r>
      <w:r>
        <w:rPr>
          <w:rFonts w:hint="eastAsia" w:ascii="楷体" w:hAnsi="楷体" w:eastAsia="楷体" w:cs="楷体"/>
          <w:b/>
          <w:sz w:val="48"/>
          <w:szCs w:val="48"/>
        </w:rPr>
        <w:t>验收</w:t>
      </w:r>
      <w:r>
        <w:rPr>
          <w:rFonts w:hint="eastAsia" w:ascii="楷体" w:hAnsi="楷体" w:eastAsia="楷体" w:cs="楷体"/>
          <w:b/>
          <w:sz w:val="48"/>
          <w:szCs w:val="48"/>
          <w:lang w:val="en-US" w:eastAsia="zh-CN"/>
        </w:rPr>
        <w:t>调查</w:t>
      </w:r>
      <w:r>
        <w:rPr>
          <w:rFonts w:hint="eastAsia" w:ascii="楷体" w:hAnsi="楷体" w:eastAsia="楷体" w:cs="楷体"/>
          <w:b/>
          <w:sz w:val="48"/>
          <w:szCs w:val="48"/>
        </w:rPr>
        <w:t>报告表</w:t>
      </w: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5"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49"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250" w:lineRule="auto"/>
        <w:rPr>
          <w:rFonts w:ascii="Arial"/>
          <w:sz w:val="21"/>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rPr>
          <w:rFonts w:hint="eastAsia" w:ascii="Times New Roman" w:hAnsi="Times New Roman" w:eastAsia="宋体" w:cs="Times New Roman"/>
          <w:color w:val="000000"/>
          <w:sz w:val="28"/>
          <w:szCs w:val="28"/>
        </w:rPr>
      </w:pPr>
    </w:p>
    <w:p>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建设单位：</w:t>
      </w:r>
      <w:r>
        <w:rPr>
          <w:rFonts w:hint="eastAsia" w:ascii="Times New Roman" w:hAnsi="Times New Roman" w:eastAsia="宋体" w:cs="Times New Roman"/>
          <w:color w:val="000000"/>
          <w:sz w:val="28"/>
          <w:szCs w:val="28"/>
          <w:lang w:val="en-US" w:eastAsia="zh-CN"/>
        </w:rPr>
        <w:t>新疆润盛投资发展有限公司</w:t>
      </w:r>
    </w:p>
    <w:p>
      <w:pPr>
        <w:spacing w:line="360" w:lineRule="auto"/>
        <w:ind w:firstLine="840" w:firstLineChars="300"/>
        <w:jc w:val="center"/>
        <w:rPr>
          <w:rFonts w:hint="default" w:ascii="Times New Roman" w:hAnsi="Times New Roman" w:eastAsia="宋体" w:cs="Times New Roman"/>
          <w:color w:val="000000"/>
          <w:sz w:val="28"/>
          <w:szCs w:val="28"/>
          <w:lang w:val="en-US" w:eastAsia="zh-CN"/>
        </w:rPr>
      </w:pPr>
      <w:r>
        <w:rPr>
          <w:rFonts w:hint="eastAsia" w:ascii="Times New Roman" w:hAnsi="Times New Roman" w:eastAsia="宋体" w:cs="Times New Roman"/>
          <w:color w:val="000000"/>
          <w:sz w:val="28"/>
          <w:szCs w:val="28"/>
        </w:rPr>
        <w:t>编制单位：</w:t>
      </w:r>
      <w:r>
        <w:rPr>
          <w:rFonts w:hint="eastAsia" w:ascii="Times New Roman" w:hAnsi="Times New Roman" w:eastAsia="宋体" w:cs="Times New Roman"/>
          <w:color w:val="000000"/>
          <w:sz w:val="28"/>
          <w:szCs w:val="28"/>
          <w:lang w:val="en-US" w:eastAsia="zh-CN"/>
        </w:rPr>
        <w:t>新疆新农丽景环境工程咨询有限公司</w:t>
      </w:r>
    </w:p>
    <w:p>
      <w:pPr>
        <w:jc w:val="center"/>
        <w:rPr>
          <w:rFonts w:hint="default" w:ascii="Times New Roman" w:hAnsi="Times New Roman" w:eastAsia="宋体" w:cs="Times New Roman"/>
          <w:b w:val="0"/>
          <w:bCs/>
          <w:color w:val="000000"/>
          <w:sz w:val="28"/>
          <w:szCs w:val="28"/>
          <w:highlight w:val="none"/>
        </w:rPr>
      </w:pPr>
      <w:r>
        <w:rPr>
          <w:rFonts w:hint="default" w:ascii="Times New Roman" w:hAnsi="Times New Roman" w:eastAsia="宋体" w:cs="Times New Roman"/>
          <w:b w:val="0"/>
          <w:bCs/>
          <w:color w:val="000000"/>
          <w:sz w:val="28"/>
          <w:szCs w:val="28"/>
          <w:highlight w:val="none"/>
        </w:rPr>
        <w:t>20</w:t>
      </w:r>
      <w:r>
        <w:rPr>
          <w:rFonts w:hint="default" w:ascii="Times New Roman" w:hAnsi="Times New Roman" w:eastAsia="宋体" w:cs="Times New Roman"/>
          <w:b w:val="0"/>
          <w:bCs/>
          <w:color w:val="000000"/>
          <w:sz w:val="28"/>
          <w:szCs w:val="28"/>
          <w:highlight w:val="none"/>
          <w:lang w:val="en-US" w:eastAsia="zh-CN"/>
        </w:rPr>
        <w:t>2</w:t>
      </w:r>
      <w:r>
        <w:rPr>
          <w:rFonts w:hint="eastAsia" w:ascii="Times New Roman" w:hAnsi="Times New Roman" w:eastAsia="宋体" w:cs="Times New Roman"/>
          <w:b w:val="0"/>
          <w:bCs/>
          <w:color w:val="000000"/>
          <w:sz w:val="28"/>
          <w:szCs w:val="28"/>
          <w:highlight w:val="none"/>
          <w:lang w:val="en-US" w:eastAsia="zh-CN"/>
        </w:rPr>
        <w:t>4</w:t>
      </w:r>
      <w:r>
        <w:rPr>
          <w:rFonts w:hint="default" w:ascii="Times New Roman" w:hAnsi="Times New Roman" w:eastAsia="宋体" w:cs="Times New Roman"/>
          <w:b w:val="0"/>
          <w:bCs/>
          <w:color w:val="000000"/>
          <w:sz w:val="28"/>
          <w:szCs w:val="28"/>
          <w:highlight w:val="none"/>
        </w:rPr>
        <w:t>年</w:t>
      </w:r>
      <w:r>
        <w:rPr>
          <w:rFonts w:hint="eastAsia" w:ascii="Times New Roman" w:hAnsi="Times New Roman" w:eastAsia="宋体" w:cs="Times New Roman"/>
          <w:b w:val="0"/>
          <w:bCs/>
          <w:color w:val="000000"/>
          <w:sz w:val="28"/>
          <w:szCs w:val="28"/>
          <w:highlight w:val="none"/>
          <w:lang w:val="en-US" w:eastAsia="zh-CN"/>
        </w:rPr>
        <w:t>4</w:t>
      </w:r>
      <w:r>
        <w:rPr>
          <w:rFonts w:hint="default" w:ascii="Times New Roman" w:hAnsi="Times New Roman" w:eastAsia="宋体" w:cs="Times New Roman"/>
          <w:b w:val="0"/>
          <w:bCs/>
          <w:color w:val="000000"/>
          <w:sz w:val="28"/>
          <w:szCs w:val="28"/>
          <w:highlight w:val="none"/>
        </w:rPr>
        <w:t>月</w:t>
      </w:r>
    </w:p>
    <w:p>
      <w:pPr>
        <w:pStyle w:val="18"/>
        <w:jc w:val="center"/>
        <w:rPr>
          <w:rFonts w:hint="eastAsia"/>
          <w:b w:val="0"/>
          <w:bCs/>
          <w:color w:val="000000"/>
          <w:sz w:val="28"/>
          <w:szCs w:val="28"/>
        </w:rPr>
      </w:pPr>
    </w:p>
    <w:p>
      <w:pPr>
        <w:pStyle w:val="18"/>
        <w:rPr>
          <w:rFonts w:hint="eastAsia"/>
          <w:b w:val="0"/>
          <w:bCs/>
          <w:color w:val="000000"/>
          <w:sz w:val="28"/>
          <w:szCs w:val="28"/>
        </w:rPr>
      </w:pPr>
    </w:p>
    <w:p>
      <w:pPr>
        <w:pStyle w:val="18"/>
        <w:rPr>
          <w:rFonts w:hint="eastAsia"/>
          <w:b w:val="0"/>
          <w:bCs/>
          <w:color w:val="000000"/>
          <w:sz w:val="28"/>
          <w:szCs w:val="28"/>
        </w:rPr>
      </w:pPr>
    </w:p>
    <w:p>
      <w:pPr>
        <w:pStyle w:val="18"/>
        <w:rPr>
          <w:rFonts w:hint="eastAsia"/>
          <w:b w:val="0"/>
          <w:bCs/>
          <w:color w:val="000000"/>
          <w:sz w:val="28"/>
          <w:szCs w:val="28"/>
        </w:rPr>
      </w:pPr>
    </w:p>
    <w:p>
      <w:pPr>
        <w:rPr>
          <w:rFonts w:hint="eastAsia"/>
          <w:b w:val="0"/>
          <w:bCs/>
          <w:color w:val="000000"/>
          <w:sz w:val="28"/>
          <w:szCs w:val="28"/>
        </w:rPr>
      </w:pPr>
      <w:r>
        <w:rPr>
          <w:rFonts w:hint="eastAsia"/>
          <w:b w:val="0"/>
          <w:bCs/>
          <w:color w:val="000000"/>
          <w:sz w:val="28"/>
          <w:szCs w:val="28"/>
        </w:rPr>
        <w:br w:type="page"/>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default" w:ascii="仿宋_GB2312" w:hAnsi="仿宋" w:eastAsia="仿宋_GB2312" w:cs="Times New Roman"/>
          <w:b/>
          <w:color w:val="000000"/>
          <w:sz w:val="28"/>
          <w:szCs w:val="28"/>
          <w:lang w:val="en-US" w:eastAsia="zh-CN"/>
        </w:rPr>
      </w:pPr>
      <w:r>
        <w:rPr>
          <w:rFonts w:hint="eastAsia" w:ascii="仿宋_GB2312" w:hAnsi="仿宋" w:eastAsia="仿宋_GB2312"/>
          <w:b/>
          <w:color w:val="000000"/>
          <w:sz w:val="28"/>
          <w:szCs w:val="28"/>
        </w:rPr>
        <w:t>建设单位：</w:t>
      </w:r>
      <w:r>
        <w:rPr>
          <w:rFonts w:hint="eastAsia" w:ascii="仿宋" w:hAnsi="仿宋" w:eastAsia="仿宋" w:cs="仿宋"/>
          <w:b/>
          <w:bCs w:val="0"/>
          <w:color w:val="000000"/>
          <w:sz w:val="28"/>
          <w:szCs w:val="28"/>
          <w:lang w:val="en-US" w:eastAsia="zh-CN"/>
        </w:rPr>
        <w:t>新疆润盛投资发展有限公司</w:t>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法人代表：</w:t>
      </w:r>
      <w:r>
        <w:rPr>
          <w:rFonts w:hint="eastAsia" w:ascii="仿宋_GB2312" w:hAnsi="仿宋" w:eastAsia="仿宋_GB2312" w:cs="Times New Roman"/>
          <w:b/>
          <w:color w:val="000000"/>
          <w:sz w:val="28"/>
          <w:szCs w:val="28"/>
          <w:lang w:val="en-US" w:eastAsia="zh-CN"/>
        </w:rPr>
        <w:t xml:space="preserve">          </w:t>
      </w:r>
      <w:r>
        <w:rPr>
          <w:rFonts w:hint="eastAsia" w:ascii="仿宋_GB2312" w:hAnsi="仿宋" w:eastAsia="仿宋_GB2312" w:cs="Times New Roman"/>
          <w:b/>
          <w:color w:val="000000"/>
          <w:sz w:val="28"/>
          <w:szCs w:val="28"/>
        </w:rPr>
        <w:t>（签字）</w:t>
      </w:r>
    </w:p>
    <w:p>
      <w:pPr>
        <w:spacing w:line="480" w:lineRule="auto"/>
        <w:outlineLvl w:val="9"/>
        <w:rPr>
          <w:rFonts w:hint="eastAsia" w:ascii="仿宋_GB2312" w:hAnsi="仿宋" w:eastAsia="仿宋_GB2312" w:cs="Times New Roman"/>
          <w:b/>
          <w:color w:val="000000"/>
          <w:sz w:val="28"/>
          <w:szCs w:val="28"/>
        </w:rPr>
      </w:pPr>
      <w:r>
        <w:rPr>
          <w:rFonts w:hint="eastAsia" w:ascii="仿宋_GB2312" w:hAnsi="仿宋" w:eastAsia="仿宋_GB2312" w:cs="Times New Roman"/>
          <w:b/>
          <w:color w:val="000000"/>
          <w:sz w:val="28"/>
          <w:szCs w:val="28"/>
        </w:rPr>
        <w:t>编制单位：</w:t>
      </w:r>
      <w:r>
        <w:rPr>
          <w:rFonts w:hint="eastAsia" w:ascii="仿宋_GB2312" w:hAnsi="仿宋" w:eastAsia="仿宋_GB2312" w:cs="Times New Roman"/>
          <w:b/>
          <w:color w:val="000000"/>
          <w:sz w:val="28"/>
          <w:szCs w:val="28"/>
          <w:lang w:val="en-US" w:eastAsia="zh-CN"/>
        </w:rPr>
        <w:t>新疆新农丽景环境工程咨询有限公司</w:t>
      </w:r>
    </w:p>
    <w:p>
      <w:pPr>
        <w:keepNext w:val="0"/>
        <w:keepLines w:val="0"/>
        <w:pageBreakBefore w:val="0"/>
        <w:widowControl/>
        <w:kinsoku w:val="0"/>
        <w:wordWrap/>
        <w:overflowPunct/>
        <w:topLinePunct w:val="0"/>
        <w:autoSpaceDE w:val="0"/>
        <w:autoSpaceDN w:val="0"/>
        <w:bidi w:val="0"/>
        <w:adjustRightInd w:val="0"/>
        <w:snapToGrid w:val="0"/>
        <w:spacing w:line="480" w:lineRule="auto"/>
        <w:textAlignment w:val="baseline"/>
        <w:rPr>
          <w:rFonts w:ascii="仿宋_GB2312" w:hAnsi="仿宋" w:eastAsia="仿宋_GB2312"/>
          <w:b/>
          <w:color w:val="000000"/>
          <w:sz w:val="28"/>
          <w:szCs w:val="28"/>
        </w:rPr>
      </w:pPr>
      <w:r>
        <w:rPr>
          <w:rFonts w:hint="eastAsia" w:ascii="仿宋_GB2312" w:hAnsi="仿宋" w:eastAsia="仿宋_GB2312"/>
          <w:b/>
          <w:color w:val="000000"/>
          <w:sz w:val="28"/>
          <w:szCs w:val="28"/>
        </w:rPr>
        <w:t>法人代表：</w:t>
      </w:r>
      <w:r>
        <w:rPr>
          <w:rFonts w:hint="eastAsia" w:ascii="仿宋_GB2312" w:hAnsi="仿宋" w:eastAsia="仿宋_GB2312"/>
          <w:b/>
          <w:color w:val="000000"/>
          <w:sz w:val="28"/>
          <w:szCs w:val="28"/>
          <w:lang w:val="en-US" w:eastAsia="zh-CN"/>
        </w:rPr>
        <w:t xml:space="preserve">            </w:t>
      </w:r>
      <w:r>
        <w:rPr>
          <w:rFonts w:hint="eastAsia" w:ascii="仿宋_GB2312" w:hAnsi="仿宋" w:eastAsia="仿宋_GB2312"/>
          <w:b/>
          <w:color w:val="000000"/>
          <w:sz w:val="28"/>
          <w:szCs w:val="28"/>
        </w:rPr>
        <w:t>（签字）</w:t>
      </w:r>
    </w:p>
    <w:p>
      <w:pPr>
        <w:spacing w:line="480" w:lineRule="auto"/>
        <w:rPr>
          <w:rFonts w:hint="eastAsia" w:ascii="仿宋_GB2312" w:hAnsi="仿宋" w:eastAsia="仿宋_GB2312"/>
          <w:b/>
          <w:color w:val="000000"/>
          <w:sz w:val="28"/>
          <w:szCs w:val="28"/>
          <w:lang w:eastAsia="zh-CN"/>
        </w:rPr>
      </w:pPr>
      <w:r>
        <w:rPr>
          <w:rFonts w:hint="eastAsia" w:ascii="仿宋_GB2312" w:hAnsi="仿宋" w:eastAsia="仿宋_GB2312"/>
          <w:b/>
          <w:color w:val="000000"/>
          <w:sz w:val="28"/>
          <w:szCs w:val="28"/>
        </w:rPr>
        <w:t>项 目 负 责 人：</w:t>
      </w:r>
    </w:p>
    <w:p>
      <w:pPr>
        <w:spacing w:line="480" w:lineRule="auto"/>
        <w:rPr>
          <w:rFonts w:hint="eastAsia" w:ascii="仿宋_GB2312" w:hAnsi="仿宋" w:eastAsia="仿宋_GB2312"/>
          <w:b/>
          <w:color w:val="000000"/>
          <w:sz w:val="28"/>
          <w:szCs w:val="28"/>
          <w:lang w:eastAsia="zh-CN"/>
        </w:rPr>
      </w:pPr>
      <w:r>
        <w:rPr>
          <w:rFonts w:hint="eastAsia" w:ascii="仿宋_GB2312" w:hAnsi="仿宋" w:eastAsia="仿宋_GB2312"/>
          <w:b/>
          <w:color w:val="000000"/>
          <w:sz w:val="28"/>
          <w:szCs w:val="28"/>
        </w:rPr>
        <w:t>项目审核／审定人：</w:t>
      </w:r>
    </w:p>
    <w:p>
      <w:pPr>
        <w:spacing w:line="480" w:lineRule="auto"/>
        <w:rPr>
          <w:rFonts w:ascii="仿宋_GB2312" w:hAnsi="仿宋" w:eastAsia="仿宋_GB2312"/>
          <w:b/>
          <w:color w:val="000000"/>
          <w:sz w:val="28"/>
          <w:szCs w:val="28"/>
        </w:rPr>
      </w:pPr>
      <w:r>
        <w:rPr>
          <w:rFonts w:hint="eastAsia" w:ascii="仿宋_GB2312" w:hAnsi="仿宋" w:eastAsia="仿宋_GB2312"/>
          <w:b/>
          <w:color w:val="000000"/>
          <w:sz w:val="28"/>
          <w:szCs w:val="28"/>
        </w:rPr>
        <w:t>报 告 编 写 人：</w:t>
      </w:r>
    </w:p>
    <w:p>
      <w:pPr>
        <w:pStyle w:val="18"/>
        <w:jc w:val="both"/>
      </w:pPr>
    </w:p>
    <w:p>
      <w:pPr>
        <w:pStyle w:val="18"/>
      </w:pPr>
    </w:p>
    <w:p>
      <w:pPr>
        <w:pStyle w:val="18"/>
      </w:pPr>
    </w:p>
    <w:tbl>
      <w:tblPr>
        <w:tblStyle w:val="13"/>
        <w:tblpPr w:leftFromText="180" w:rightFromText="180" w:vertAnchor="text" w:horzAnchor="page" w:tblpX="1235" w:tblpY="705"/>
        <w:tblOverlap w:val="never"/>
        <w:tblW w:w="9980" w:type="dxa"/>
        <w:tblInd w:w="0" w:type="dxa"/>
        <w:tblLayout w:type="fixed"/>
        <w:tblCellMar>
          <w:top w:w="0" w:type="dxa"/>
          <w:left w:w="108" w:type="dxa"/>
          <w:bottom w:w="0" w:type="dxa"/>
          <w:right w:w="108" w:type="dxa"/>
        </w:tblCellMar>
      </w:tblPr>
      <w:tblGrid>
        <w:gridCol w:w="4990"/>
        <w:gridCol w:w="4990"/>
      </w:tblGrid>
      <w:tr>
        <w:tblPrEx>
          <w:tblCellMar>
            <w:top w:w="0" w:type="dxa"/>
            <w:left w:w="108" w:type="dxa"/>
            <w:bottom w:w="0" w:type="dxa"/>
            <w:right w:w="108" w:type="dxa"/>
          </w:tblCellMar>
        </w:tblPrEx>
        <w:trPr>
          <w:trHeight w:val="1235"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建设单位</w:t>
            </w:r>
            <w:r>
              <w:rPr>
                <w:rFonts w:hint="eastAsia" w:ascii="Times New Roman" w:hAnsi="Times New Roman" w:eastAsia="仿宋_GB2312" w:cs="Times New Roman"/>
                <w:color w:val="000000"/>
                <w:sz w:val="28"/>
                <w:lang w:val="en-US" w:eastAsia="zh-CN"/>
              </w:rPr>
              <w:t>：</w:t>
            </w:r>
          </w:p>
          <w:p>
            <w:pPr>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firstLine="0" w:firstLineChars="0"/>
              <w:jc w:val="both"/>
              <w:textAlignment w:val="baseline"/>
              <w:rPr>
                <w:rFonts w:hint="default" w:ascii="Times New Roman" w:hAnsi="Times New Roman" w:eastAsia="仿宋_GB2312" w:cs="Times New Roman"/>
                <w:color w:val="000000"/>
                <w:sz w:val="28"/>
                <w:lang w:val="en-US" w:eastAsia="zh-CN"/>
              </w:rPr>
            </w:pPr>
            <w:r>
              <w:rPr>
                <w:rFonts w:hint="eastAsia" w:ascii="仿宋" w:hAnsi="仿宋" w:eastAsia="仿宋" w:cs="仿宋"/>
                <w:color w:val="000000"/>
                <w:sz w:val="28"/>
                <w:szCs w:val="28"/>
                <w:lang w:val="en-US" w:eastAsia="zh-CN"/>
              </w:rPr>
              <w:t>新疆润盛投资发展有限公司</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编制单位</w:t>
            </w:r>
            <w:r>
              <w:rPr>
                <w:rFonts w:hint="eastAsia" w:ascii="Times New Roman" w:hAnsi="Times New Roman" w:eastAsia="仿宋_GB2312" w:cs="Times New Roman"/>
                <w:color w:val="000000"/>
                <w:sz w:val="28"/>
                <w:lang w:val="en-US" w:eastAsia="zh-CN"/>
              </w:rPr>
              <w:t>：</w:t>
            </w:r>
          </w:p>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新疆新农丽景环境工程咨询有限公司</w:t>
            </w:r>
          </w:p>
        </w:tc>
      </w:tr>
      <w:tr>
        <w:tblPrEx>
          <w:tblCellMar>
            <w:top w:w="0" w:type="dxa"/>
            <w:left w:w="108" w:type="dxa"/>
            <w:bottom w:w="0" w:type="dxa"/>
            <w:right w:w="108" w:type="dxa"/>
          </w:tblCellMar>
        </w:tblPrEx>
        <w:trPr>
          <w:trHeight w:val="687"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lang w:val="en-US"/>
              </w:rPr>
            </w:pPr>
            <w:r>
              <w:rPr>
                <w:rFonts w:hint="default" w:ascii="Times New Roman" w:hAnsi="Times New Roman" w:eastAsia="仿宋_GB2312" w:cs="Times New Roman"/>
                <w:color w:val="000000"/>
                <w:sz w:val="28"/>
              </w:rPr>
              <w:t>电话</w:t>
            </w:r>
            <w:r>
              <w:rPr>
                <w:rFonts w:hint="eastAsia" w:ascii="Times New Roman" w:hAnsi="Times New Roman" w:eastAsia="仿宋_GB2312" w:cs="Times New Roman"/>
                <w:color w:val="000000"/>
                <w:sz w:val="28"/>
                <w:lang w:val="en-US" w:eastAsia="zh-CN"/>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lang w:val="en-US" w:eastAsia="zh-CN"/>
              </w:rPr>
              <w:t>电话</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lang w:val="en-US" w:eastAsia="zh-CN"/>
              </w:rPr>
              <w:t>19990627353</w:t>
            </w:r>
          </w:p>
        </w:tc>
      </w:tr>
      <w:tr>
        <w:tblPrEx>
          <w:tblCellMar>
            <w:top w:w="0" w:type="dxa"/>
            <w:left w:w="108" w:type="dxa"/>
            <w:bottom w:w="0" w:type="dxa"/>
            <w:right w:w="108" w:type="dxa"/>
          </w:tblCellMar>
        </w:tblPrEx>
        <w:trPr>
          <w:trHeight w:val="618"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00"/>
                <w:sz w:val="28"/>
              </w:rPr>
            </w:pPr>
            <w:r>
              <w:rPr>
                <w:rFonts w:hint="default" w:ascii="Times New Roman" w:hAnsi="Times New Roman" w:eastAsia="仿宋_GB2312" w:cs="Times New Roman"/>
                <w:color w:val="000000"/>
                <w:sz w:val="28"/>
              </w:rPr>
              <w:t>传真</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rPr>
              <w:t>-</w:t>
            </w:r>
          </w:p>
        </w:tc>
      </w:tr>
      <w:tr>
        <w:tblPrEx>
          <w:tblCellMar>
            <w:top w:w="0" w:type="dxa"/>
            <w:left w:w="108" w:type="dxa"/>
            <w:bottom w:w="0" w:type="dxa"/>
            <w:right w:w="108" w:type="dxa"/>
          </w:tblCellMar>
        </w:tblPrEx>
        <w:trPr>
          <w:trHeight w:val="618"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邮编</w:t>
            </w:r>
            <w:r>
              <w:rPr>
                <w:rFonts w:hint="eastAsia" w:ascii="Times New Roman" w:hAnsi="Times New Roman" w:eastAsia="仿宋_GB2312" w:cs="Times New Roman"/>
                <w:color w:val="000000"/>
                <w:sz w:val="28"/>
                <w:lang w:val="en-US" w:eastAsia="zh-CN"/>
              </w:rPr>
              <w:t>：</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rPr>
            </w:pPr>
            <w:r>
              <w:rPr>
                <w:rFonts w:hint="default" w:ascii="Times New Roman" w:hAnsi="Times New Roman" w:eastAsia="仿宋_GB2312" w:cs="Times New Roman"/>
                <w:color w:val="000000"/>
                <w:sz w:val="28"/>
                <w:lang w:val="en-US" w:eastAsia="zh-CN"/>
              </w:rPr>
              <w:t>邮编</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lang w:val="en-US" w:eastAsia="zh-CN"/>
              </w:rPr>
              <w:t>830002</w:t>
            </w:r>
          </w:p>
        </w:tc>
      </w:tr>
      <w:tr>
        <w:tblPrEx>
          <w:tblCellMar>
            <w:top w:w="0" w:type="dxa"/>
            <w:left w:w="108" w:type="dxa"/>
            <w:bottom w:w="0" w:type="dxa"/>
            <w:right w:w="108" w:type="dxa"/>
          </w:tblCellMar>
        </w:tblPrEx>
        <w:trPr>
          <w:trHeight w:val="1320" w:hRule="atLeast"/>
        </w:trPr>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eastAsia="zh-CN"/>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伊犁州奎屯市喀什东路17号</w:t>
            </w:r>
          </w:p>
        </w:tc>
        <w:tc>
          <w:tcPr>
            <w:tcW w:w="4990" w:type="dxa"/>
            <w:noWrap w:val="0"/>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仿宋_GB2312" w:cs="Times New Roman"/>
                <w:color w:val="0000FF"/>
                <w:sz w:val="28"/>
                <w:highlight w:val="none"/>
                <w:lang w:val="en-US"/>
              </w:rPr>
            </w:pPr>
            <w:r>
              <w:rPr>
                <w:rFonts w:hint="default" w:ascii="Times New Roman" w:hAnsi="Times New Roman" w:eastAsia="仿宋_GB2312" w:cs="Times New Roman"/>
                <w:color w:val="000000"/>
                <w:sz w:val="28"/>
                <w:lang w:val="en-US" w:eastAsia="zh-CN"/>
              </w:rPr>
              <w:t>地址</w:t>
            </w:r>
            <w:r>
              <w:rPr>
                <w:rFonts w:hint="eastAsia" w:ascii="Times New Roman" w:hAnsi="Times New Roman" w:eastAsia="仿宋_GB2312" w:cs="Times New Roman"/>
                <w:color w:val="000000"/>
                <w:sz w:val="28"/>
                <w:lang w:val="en-US" w:eastAsia="zh-CN"/>
              </w:rPr>
              <w:t>：</w:t>
            </w:r>
            <w:r>
              <w:rPr>
                <w:rFonts w:hint="default" w:ascii="Times New Roman" w:hAnsi="Times New Roman" w:eastAsia="仿宋_GB2312" w:cs="Times New Roman"/>
                <w:color w:val="000000"/>
                <w:sz w:val="28"/>
                <w:highlight w:val="none"/>
                <w:lang w:val="en-US" w:eastAsia="zh-CN"/>
              </w:rPr>
              <w:t>新疆乌鲁木齐市沙依巴克区农大东路311号新疆农业大学高层住宅楼十区4号楼1单元1-2608号房</w:t>
            </w:r>
          </w:p>
        </w:tc>
      </w:tr>
    </w:tbl>
    <w:p>
      <w:pPr>
        <w:spacing w:line="265" w:lineRule="auto"/>
        <w:rPr>
          <w:rFonts w:ascii="Arial"/>
          <w:sz w:val="21"/>
        </w:rPr>
      </w:pPr>
    </w:p>
    <w:p>
      <w:pPr>
        <w:spacing w:line="252" w:lineRule="auto"/>
        <w:rPr>
          <w:rFonts w:ascii="Arial"/>
          <w:sz w:val="21"/>
        </w:rPr>
      </w:pPr>
    </w:p>
    <w:p/>
    <w:p>
      <w:pPr>
        <w:sectPr>
          <w:headerReference r:id="rId5" w:type="default"/>
          <w:footerReference r:id="rId6" w:type="default"/>
          <w:pgSz w:w="11912" w:h="16841"/>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Pr>
        <w:pStyle w:val="17"/>
      </w:pPr>
    </w:p>
    <w:p/>
    <w:p>
      <w:pPr>
        <w:pStyle w:val="5"/>
      </w:pPr>
    </w:p>
    <w:p>
      <w:pPr>
        <w:pStyle w:val="12"/>
        <w:sectPr>
          <w:pgSz w:w="11912" w:h="16841"/>
          <w:pgMar w:top="1803" w:right="1440" w:bottom="1633" w:left="1440" w:header="992" w:footer="992" w:gutter="0"/>
          <w:pgBorders>
            <w:top w:val="none" w:sz="0" w:space="0"/>
            <w:left w:val="none" w:sz="0" w:space="0"/>
            <w:bottom w:val="none" w:sz="0" w:space="0"/>
            <w:right w:val="none" w:sz="0" w:space="0"/>
          </w:pgBorders>
          <w:pgNumType w:fmt="decimal"/>
          <w:cols w:space="720" w:num="1"/>
        </w:sectPr>
      </w:pP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24"/>
        <w:gridCol w:w="46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66"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line="240" w:lineRule="auto"/>
              <w:ind w:left="0" w:right="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inline distT="0" distB="0" distL="114300" distR="114300">
                  <wp:extent cx="2792095" cy="2792095"/>
                  <wp:effectExtent l="0" t="0" r="8255" b="8255"/>
                  <wp:docPr id="21" name="图片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
                          <pic:cNvPicPr>
                            <a:picLocks noChangeAspect="1"/>
                          </pic:cNvPicPr>
                        </pic:nvPicPr>
                        <pic:blipFill>
                          <a:blip r:embed="rId13"/>
                          <a:stretch>
                            <a:fillRect/>
                          </a:stretch>
                        </pic:blipFill>
                        <pic:spPr>
                          <a:xfrm>
                            <a:off x="0" y="0"/>
                            <a:ext cx="2792095" cy="2792095"/>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line="240" w:lineRule="auto"/>
              <w:ind w:left="0" w:right="0"/>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vertAlign w:val="baseline"/>
                <w:lang w:eastAsia="zh-CN"/>
              </w:rPr>
              <w:drawing>
                <wp:inline distT="0" distB="0" distL="114300" distR="114300">
                  <wp:extent cx="2792095" cy="2792095"/>
                  <wp:effectExtent l="0" t="0" r="8255" b="8255"/>
                  <wp:docPr id="22" name="图片 2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
                          <pic:cNvPicPr>
                            <a:picLocks noChangeAspect="1"/>
                          </pic:cNvPicPr>
                        </pic:nvPicPr>
                        <pic:blipFill>
                          <a:blip r:embed="rId14"/>
                          <a:stretch>
                            <a:fillRect/>
                          </a:stretch>
                        </pic:blipFill>
                        <pic:spPr>
                          <a:xfrm>
                            <a:off x="0" y="0"/>
                            <a:ext cx="2792095" cy="279209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color w:val="0000FF"/>
                <w:sz w:val="21"/>
                <w:szCs w:val="21"/>
                <w:vertAlign w:val="baseline"/>
                <w:lang w:val="en-US" w:eastAsia="zh-CN"/>
              </w:rPr>
            </w:pPr>
            <w:r>
              <w:rPr>
                <w:rFonts w:hint="default" w:ascii="Times New Roman" w:hAnsi="Times New Roman" w:eastAsia="宋体" w:cs="Times New Roman"/>
                <w:snapToGrid w:val="0"/>
                <w:sz w:val="21"/>
                <w:szCs w:val="21"/>
              </w:rPr>
              <w:t>开发区东郊排水管线</w:t>
            </w:r>
            <w:r>
              <w:rPr>
                <w:rFonts w:hint="eastAsia" w:ascii="Times New Roman" w:hAnsi="Times New Roman" w:eastAsia="宋体" w:cs="Times New Roman"/>
                <w:snapToGrid w:val="0"/>
                <w:sz w:val="21"/>
                <w:szCs w:val="21"/>
                <w:lang w:val="en-US" w:eastAsia="zh-CN"/>
              </w:rPr>
              <w:t>现状</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宋体" w:hAnsi="宋体" w:eastAsia="宋体" w:cs="宋体"/>
                <w:color w:val="0000FF"/>
                <w:sz w:val="21"/>
                <w:szCs w:val="21"/>
                <w:vertAlign w:val="baseline"/>
                <w:lang w:val="en-US" w:eastAsia="zh-CN"/>
              </w:rPr>
            </w:pPr>
            <w:r>
              <w:rPr>
                <w:rFonts w:hint="default" w:ascii="Times New Roman" w:hAnsi="Times New Roman" w:eastAsia="宋体" w:cs="Times New Roman"/>
                <w:snapToGrid w:val="0"/>
                <w:sz w:val="21"/>
                <w:szCs w:val="21"/>
              </w:rPr>
              <w:t>开发区东郊排水管线</w:t>
            </w:r>
            <w:r>
              <w:rPr>
                <w:rFonts w:hint="eastAsia" w:ascii="Times New Roman" w:hAnsi="Times New Roman" w:eastAsia="宋体" w:cs="Times New Roman"/>
                <w:snapToGrid w:val="0"/>
                <w:sz w:val="21"/>
                <w:szCs w:val="21"/>
                <w:lang w:val="en-US" w:eastAsia="zh-CN"/>
              </w:rPr>
              <w:t>喜爱现状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5"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drawing>
                <wp:inline distT="0" distB="0" distL="114300" distR="114300">
                  <wp:extent cx="2794635" cy="2095500"/>
                  <wp:effectExtent l="0" t="0" r="5715" b="0"/>
                  <wp:docPr id="25" name="图片 25" descr="二号泵站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二号泵站2"/>
                          <pic:cNvPicPr>
                            <a:picLocks noChangeAspect="1"/>
                          </pic:cNvPicPr>
                        </pic:nvPicPr>
                        <pic:blipFill>
                          <a:blip r:embed="rId15"/>
                          <a:stretch>
                            <a:fillRect/>
                          </a:stretch>
                        </pic:blipFill>
                        <pic:spPr>
                          <a:xfrm>
                            <a:off x="0" y="0"/>
                            <a:ext cx="2794635" cy="2095500"/>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textAlignment w:val="baseline"/>
              <w:rPr>
                <w:rFonts w:hint="eastAsia" w:ascii="宋体" w:hAnsi="宋体" w:eastAsia="宋体" w:cs="宋体"/>
                <w:b/>
                <w:bCs/>
                <w:sz w:val="21"/>
                <w:szCs w:val="21"/>
                <w:vertAlign w:val="baseline"/>
                <w:lang w:eastAsia="zh-CN"/>
              </w:rPr>
            </w:pPr>
            <w:r>
              <w:rPr>
                <w:rFonts w:hint="eastAsia" w:ascii="宋体" w:hAnsi="宋体" w:eastAsia="宋体" w:cs="宋体"/>
                <w:b/>
                <w:bCs/>
                <w:sz w:val="21"/>
                <w:szCs w:val="21"/>
                <w:vertAlign w:val="baseline"/>
                <w:lang w:eastAsia="zh-CN"/>
              </w:rPr>
              <w:drawing>
                <wp:inline distT="0" distB="0" distL="114300" distR="114300">
                  <wp:extent cx="2794635" cy="2095500"/>
                  <wp:effectExtent l="0" t="0" r="5715" b="0"/>
                  <wp:docPr id="27" name="图片 27" descr="二号泵站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二号泵站3"/>
                          <pic:cNvPicPr>
                            <a:picLocks noChangeAspect="1"/>
                          </pic:cNvPicPr>
                        </pic:nvPicPr>
                        <pic:blipFill>
                          <a:blip r:embed="rId16"/>
                          <a:stretch>
                            <a:fillRect/>
                          </a:stretch>
                        </pic:blipFill>
                        <pic:spPr>
                          <a:xfrm>
                            <a:off x="0" y="0"/>
                            <a:ext cx="2794635" cy="20955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二号泵站现状</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z w:val="21"/>
                <w:szCs w:val="21"/>
                <w:vertAlign w:val="baseline"/>
                <w:lang w:eastAsia="zh-CN"/>
              </w:rPr>
            </w:pPr>
            <w:r>
              <w:rPr>
                <w:rFonts w:hint="eastAsia" w:ascii="宋体" w:hAnsi="宋体" w:eastAsia="宋体" w:cs="宋体"/>
                <w:sz w:val="21"/>
                <w:szCs w:val="21"/>
                <w:lang w:val="en-US" w:eastAsia="zh-CN"/>
              </w:rPr>
              <w:t>二号泵站内部设施现状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0"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napToGrid w:val="0"/>
                <w:sz w:val="21"/>
                <w:szCs w:val="21"/>
                <w:lang w:val="en-US" w:eastAsia="zh-CN"/>
              </w:rPr>
              <w:drawing>
                <wp:inline distT="0" distB="0" distL="114300" distR="114300">
                  <wp:extent cx="2797810" cy="4488815"/>
                  <wp:effectExtent l="0" t="0" r="2540" b="6985"/>
                  <wp:docPr id="28" name="图片 28" descr="三号泵站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三号泵站1"/>
                          <pic:cNvPicPr>
                            <a:picLocks noChangeAspect="1"/>
                          </pic:cNvPicPr>
                        </pic:nvPicPr>
                        <pic:blipFill>
                          <a:blip r:embed="rId17"/>
                          <a:stretch>
                            <a:fillRect/>
                          </a:stretch>
                        </pic:blipFill>
                        <pic:spPr>
                          <a:xfrm>
                            <a:off x="0" y="0"/>
                            <a:ext cx="2797810" cy="4488815"/>
                          </a:xfrm>
                          <a:prstGeom prst="rect">
                            <a:avLst/>
                          </a:prstGeom>
                        </pic:spPr>
                      </pic:pic>
                    </a:graphicData>
                  </a:graphic>
                </wp:inline>
              </w:drawing>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napToGrid w:val="0"/>
                <w:sz w:val="21"/>
                <w:szCs w:val="21"/>
                <w:lang w:val="en-US" w:eastAsia="zh-CN"/>
              </w:rPr>
              <w:drawing>
                <wp:inline distT="0" distB="0" distL="114300" distR="114300">
                  <wp:extent cx="2797810" cy="4497705"/>
                  <wp:effectExtent l="0" t="0" r="2540" b="17145"/>
                  <wp:docPr id="29" name="图片 29" descr="三号泵站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三号泵站2"/>
                          <pic:cNvPicPr>
                            <a:picLocks noChangeAspect="1"/>
                          </pic:cNvPicPr>
                        </pic:nvPicPr>
                        <pic:blipFill>
                          <a:blip r:embed="rId18"/>
                          <a:stretch>
                            <a:fillRect/>
                          </a:stretch>
                        </pic:blipFill>
                        <pic:spPr>
                          <a:xfrm>
                            <a:off x="0" y="0"/>
                            <a:ext cx="2797810" cy="449770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z w:val="21"/>
                <w:szCs w:val="21"/>
                <w:lang w:val="en-US" w:eastAsia="zh-CN"/>
              </w:rPr>
              <w:t>三号泵站现状</w:t>
            </w:r>
          </w:p>
        </w:tc>
        <w:tc>
          <w:tcPr>
            <w:tcW w:w="4624" w:type="dxa"/>
          </w:tcPr>
          <w:p>
            <w:pPr>
              <w:keepNext w:val="0"/>
              <w:keepLines w:val="0"/>
              <w:pageBreakBefore w:val="0"/>
              <w:widowControl/>
              <w:suppressLineNumbers w:val="0"/>
              <w:kinsoku w:val="0"/>
              <w:wordWrap/>
              <w:overflowPunct/>
              <w:topLinePunct w:val="0"/>
              <w:autoSpaceDE/>
              <w:autoSpaceDN/>
              <w:bidi w:val="0"/>
              <w:adjustRightInd w:val="0"/>
              <w:snapToGrid w:val="0"/>
              <w:spacing w:before="0" w:beforeAutospacing="0" w:after="0" w:afterAutospacing="0"/>
              <w:ind w:left="0" w:right="0"/>
              <w:jc w:val="center"/>
              <w:textAlignment w:val="baseline"/>
              <w:rPr>
                <w:rFonts w:hint="eastAsia" w:ascii="宋体" w:hAnsi="宋体" w:eastAsia="宋体" w:cs="宋体"/>
                <w:snapToGrid w:val="0"/>
                <w:sz w:val="21"/>
                <w:szCs w:val="21"/>
                <w:lang w:val="en-US" w:eastAsia="zh-CN"/>
              </w:rPr>
            </w:pPr>
            <w:r>
              <w:rPr>
                <w:rFonts w:hint="eastAsia" w:ascii="宋体" w:hAnsi="宋体" w:eastAsia="宋体" w:cs="宋体"/>
                <w:sz w:val="21"/>
                <w:szCs w:val="21"/>
                <w:lang w:val="en-US" w:eastAsia="zh-CN"/>
              </w:rPr>
              <w:t>三号泵站内部现状</w:t>
            </w:r>
          </w:p>
        </w:tc>
      </w:tr>
    </w:tbl>
    <w:p>
      <w:pPr>
        <w:pStyle w:val="7"/>
        <w:keepNext w:val="0"/>
        <w:keepLines w:val="0"/>
        <w:pageBreakBefore w:val="0"/>
        <w:widowControl/>
        <w:kinsoku w:val="0"/>
        <w:wordWrap/>
        <w:overflowPunct/>
        <w:topLinePunct w:val="0"/>
        <w:autoSpaceDE w:val="0"/>
        <w:autoSpaceDN w:val="0"/>
        <w:bidi w:val="0"/>
        <w:adjustRightInd w:val="0"/>
        <w:snapToGrid w:val="0"/>
        <w:spacing w:before="0" w:after="0"/>
        <w:ind w:left="0" w:leftChars="0" w:firstLine="0" w:firstLineChars="0"/>
        <w:textAlignment w:val="baseline"/>
        <w:rPr>
          <w:rFonts w:hint="eastAsia"/>
          <w:lang w:eastAsia="zh-CN"/>
        </w:rPr>
      </w:pPr>
    </w:p>
    <w:p>
      <w:pPr>
        <w:pStyle w:val="7"/>
        <w:ind w:left="0" w:leftChars="0" w:firstLine="0" w:firstLineChars="0"/>
        <w:rPr>
          <w:rFonts w:hint="eastAsia"/>
          <w:lang w:eastAsia="zh-CN"/>
        </w:rPr>
        <w:sectPr>
          <w:pgSz w:w="11912" w:h="16841"/>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Pr>
        <w:keepNext w:val="0"/>
        <w:keepLines w:val="0"/>
        <w:pageBreakBefore w:val="0"/>
        <w:widowControl/>
        <w:kinsoku w:val="0"/>
        <w:wordWrap/>
        <w:overflowPunct/>
        <w:topLinePunct w:val="0"/>
        <w:autoSpaceDE w:val="0"/>
        <w:autoSpaceDN w:val="0"/>
        <w:bidi w:val="0"/>
        <w:adjustRightInd/>
        <w:snapToGrid/>
        <w:spacing w:before="0" w:beforeLines="0" w:after="0" w:afterLines="0" w:line="360" w:lineRule="auto"/>
        <w:ind w:left="0" w:leftChars="0" w:right="0" w:rightChars="0" w:firstLine="0" w:firstLineChars="0"/>
        <w:jc w:val="center"/>
        <w:textAlignment w:val="baseline"/>
        <w:rPr>
          <w:b w:val="0"/>
          <w:bCs w:val="0"/>
          <w:sz w:val="32"/>
          <w:szCs w:val="32"/>
        </w:rPr>
      </w:pPr>
      <w:r>
        <w:rPr>
          <w:rFonts w:ascii="宋体" w:hAnsi="宋体" w:eastAsia="宋体"/>
          <w:b w:val="0"/>
          <w:bCs w:val="0"/>
          <w:sz w:val="32"/>
          <w:szCs w:val="32"/>
        </w:rPr>
        <w:t>目录</w:t>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fldChar w:fldCharType="begin"/>
      </w:r>
      <w:r>
        <w:instrText xml:space="preserve">TOC \o "1-1" \h \u </w:instrText>
      </w:r>
      <w:r>
        <w:fldChar w:fldCharType="separate"/>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_Toc8323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表一 项目总体情况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_Toc8323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_Toc20221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表二 验收调查目的及原则</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_Toc20221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_Toc13682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三</w:t>
      </w:r>
      <w:r>
        <w:rPr>
          <w:rFonts w:hint="default" w:ascii="Times New Roman" w:hAnsi="Times New Roman" w:eastAsia="宋体" w:cs="Times New Roman"/>
          <w:sz w:val="28"/>
          <w:szCs w:val="28"/>
        </w:rPr>
        <w:t xml:space="preserve"> 调查范围、因子、目标、重点</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_Toc13682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_Toc731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四</w:t>
      </w:r>
      <w:r>
        <w:rPr>
          <w:rFonts w:hint="default" w:ascii="Times New Roman" w:hAnsi="Times New Roman" w:eastAsia="宋体" w:cs="Times New Roman"/>
          <w:sz w:val="28"/>
          <w:szCs w:val="28"/>
        </w:rPr>
        <w:t xml:space="preserve"> 验收执行标准</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_Toc731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7</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_Toc21753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w:t>
      </w:r>
      <w:r>
        <w:rPr>
          <w:rFonts w:hint="default" w:ascii="Times New Roman" w:hAnsi="Times New Roman" w:eastAsia="宋体" w:cs="Times New Roman"/>
          <w:sz w:val="28"/>
          <w:szCs w:val="28"/>
          <w:lang w:val="en-US" w:eastAsia="zh-CN"/>
        </w:rPr>
        <w:t>五</w:t>
      </w:r>
      <w:r>
        <w:rPr>
          <w:rFonts w:hint="default" w:ascii="Times New Roman" w:hAnsi="Times New Roman" w:eastAsia="宋体" w:cs="Times New Roman"/>
          <w:sz w:val="28"/>
          <w:szCs w:val="28"/>
        </w:rPr>
        <w:t xml:space="preserve"> 工程概况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_Toc21753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10</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_Toc14720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表六 环境影响评价回顾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_Toc14720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28</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_Toc7541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表七 环境保护措施执行情况</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_Toc7541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35</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_Toc5742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表八 环境影响调查</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_Toc5742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37</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_Toc28838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表九 环境质量及污染源监测(附监测图)</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_Toc28838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43</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rPr>
          <w:rFonts w:hint="default" w:ascii="Times New Roman" w:hAnsi="Times New Roman" w:eastAsia="宋体" w:cs="Times New Roman"/>
          <w:sz w:val="28"/>
          <w:szCs w:val="28"/>
        </w:rPr>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_Toc14210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 环境管理状况及监测计划</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_Toc14210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46</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pPr>
        <w:pStyle w:val="9"/>
        <w:keepNext w:val="0"/>
        <w:keepLines w:val="0"/>
        <w:pageBreakBefore w:val="0"/>
        <w:widowControl/>
        <w:tabs>
          <w:tab w:val="right" w:leader="dot" w:pos="9027"/>
        </w:tabs>
        <w:kinsoku w:val="0"/>
        <w:wordWrap/>
        <w:overflowPunct/>
        <w:topLinePunct w:val="0"/>
        <w:autoSpaceDE w:val="0"/>
        <w:autoSpaceDN w:val="0"/>
        <w:bidi w:val="0"/>
        <w:adjustRightInd/>
        <w:snapToGrid/>
        <w:spacing w:line="360" w:lineRule="auto"/>
        <w:textAlignment w:val="baseline"/>
      </w:pP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HYPERLINK \l _Toc13206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表十一 调查结论及建议</w:t>
      </w:r>
      <w:r>
        <w:rPr>
          <w:rFonts w:hint="default" w:ascii="Times New Roman" w:hAnsi="Times New Roman" w:eastAsia="宋体" w:cs="Times New Roman"/>
          <w:sz w:val="28"/>
          <w:szCs w:val="28"/>
        </w:rPr>
        <w:tab/>
      </w:r>
      <w:r>
        <w:rPr>
          <w:rFonts w:hint="default" w:ascii="Times New Roman" w:hAnsi="Times New Roman" w:eastAsia="宋体" w:cs="Times New Roman"/>
          <w:sz w:val="28"/>
          <w:szCs w:val="28"/>
        </w:rPr>
        <w:fldChar w:fldCharType="begin"/>
      </w:r>
      <w:r>
        <w:rPr>
          <w:rFonts w:hint="default" w:ascii="Times New Roman" w:hAnsi="Times New Roman" w:eastAsia="宋体" w:cs="Times New Roman"/>
          <w:sz w:val="28"/>
          <w:szCs w:val="28"/>
        </w:rPr>
        <w:instrText xml:space="preserve"> PAGEREF _Toc13206 \h </w:instrText>
      </w:r>
      <w:r>
        <w:rPr>
          <w:rFonts w:hint="default" w:ascii="Times New Roman" w:hAnsi="Times New Roman" w:eastAsia="宋体" w:cs="Times New Roman"/>
          <w:sz w:val="28"/>
          <w:szCs w:val="28"/>
        </w:rPr>
        <w:fldChar w:fldCharType="separate"/>
      </w:r>
      <w:r>
        <w:rPr>
          <w:rFonts w:hint="default" w:ascii="Times New Roman" w:hAnsi="Times New Roman" w:eastAsia="宋体" w:cs="Times New Roman"/>
          <w:sz w:val="28"/>
          <w:szCs w:val="28"/>
        </w:rPr>
        <w:t>48</w:t>
      </w:r>
      <w:r>
        <w:rPr>
          <w:rFonts w:hint="default" w:ascii="Times New Roman" w:hAnsi="Times New Roman" w:eastAsia="宋体" w:cs="Times New Roman"/>
          <w:sz w:val="28"/>
          <w:szCs w:val="28"/>
        </w:rPr>
        <w:fldChar w:fldCharType="end"/>
      </w:r>
      <w:r>
        <w:rPr>
          <w:rFonts w:hint="default" w:ascii="Times New Roman" w:hAnsi="Times New Roman" w:eastAsia="宋体" w:cs="Times New Roman"/>
          <w:sz w:val="28"/>
          <w:szCs w:val="28"/>
        </w:rPr>
        <w:fldChar w:fldCharType="end"/>
      </w:r>
    </w:p>
    <w:p>
      <w:r>
        <w:fldChar w:fldCharType="end"/>
      </w:r>
    </w:p>
    <w:p>
      <w:pPr>
        <w:pStyle w:val="17"/>
        <w:sectPr>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
      <w:pPr>
        <w:pStyle w:val="5"/>
      </w:pPr>
    </w:p>
    <w:p>
      <w:pPr>
        <w:pStyle w:val="5"/>
      </w:pPr>
    </w:p>
    <w:p>
      <w:pPr>
        <w:pStyle w:val="5"/>
      </w:pPr>
    </w:p>
    <w:p>
      <w:pPr>
        <w:pStyle w:val="5"/>
        <w:sectPr>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pPr>
    </w:p>
    <w:p>
      <w:pPr>
        <w:pStyle w:val="2"/>
        <w:bidi w:val="0"/>
        <w:rPr>
          <w:rFonts w:hint="default" w:ascii="Times New Roman" w:hAnsi="Times New Roman" w:cs="Times New Roman"/>
          <w:sz w:val="32"/>
          <w:szCs w:val="52"/>
        </w:rPr>
      </w:pPr>
      <w:bookmarkStart w:id="0" w:name="_Toc8323"/>
      <w:r>
        <w:rPr>
          <w:rFonts w:hint="default" w:ascii="Times New Roman" w:hAnsi="Times New Roman" w:cs="Times New Roman"/>
          <w:sz w:val="32"/>
          <w:szCs w:val="52"/>
        </w:rPr>
        <w:t>表一 项目总体情况</w:t>
      </w:r>
      <w:bookmarkEnd w:id="0"/>
    </w:p>
    <w:tbl>
      <w:tblPr>
        <w:tblStyle w:val="19"/>
        <w:tblW w:w="8963"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573"/>
        <w:gridCol w:w="1394"/>
        <w:gridCol w:w="681"/>
        <w:gridCol w:w="951"/>
        <w:gridCol w:w="945"/>
        <w:gridCol w:w="270"/>
        <w:gridCol w:w="1034"/>
        <w:gridCol w:w="111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项目名称</w:t>
            </w:r>
          </w:p>
        </w:tc>
        <w:tc>
          <w:tcPr>
            <w:tcW w:w="6390" w:type="dxa"/>
            <w:gridSpan w:val="7"/>
            <w:vAlign w:val="center"/>
          </w:tcPr>
          <w:p>
            <w:pPr>
              <w:keepNext w:val="0"/>
              <w:keepLines w:val="0"/>
              <w:pageBreakBefore w:val="0"/>
              <w:widowControl/>
              <w:kinsoku/>
              <w:wordWrap/>
              <w:overflowPunct/>
              <w:topLinePunct w:val="0"/>
              <w:autoSpaceDE/>
              <w:autoSpaceDN/>
              <w:bidi w:val="0"/>
              <w:adjustRightInd/>
              <w:snapToGrid/>
              <w:spacing w:after="0"/>
              <w:ind w:left="0" w:leftChars="0" w:right="0" w:rightChars="0" w:firstLine="0" w:firstLineChars="0"/>
              <w:jc w:val="center"/>
              <w:rPr>
                <w:rFonts w:hint="default" w:ascii="Times New Roman" w:hAnsi="Times New Roman" w:eastAsia="宋体" w:cs="Times New Roman"/>
                <w:sz w:val="24"/>
                <w:szCs w:val="24"/>
                <w:lang w:val="en-US" w:eastAsia="zh-CN"/>
              </w:rPr>
            </w:pPr>
            <w:r>
              <w:rPr>
                <w:rFonts w:hint="eastAsia" w:ascii="宋体" w:hAnsi="宋体" w:eastAsia="宋体" w:cs="宋体"/>
                <w:spacing w:val="-1"/>
                <w:sz w:val="24"/>
                <w:szCs w:val="24"/>
                <w:lang w:val="en-US" w:eastAsia="zh-CN"/>
              </w:rPr>
              <w:t>新疆润盛投资发展有限公司开发区</w:t>
            </w:r>
            <w:r>
              <w:rPr>
                <w:rFonts w:hint="default" w:ascii="Times New Roman" w:hAnsi="Times New Roman" w:eastAsia="宋体" w:cs="Times New Roman"/>
                <w:spacing w:val="-1"/>
                <w:sz w:val="24"/>
                <w:szCs w:val="24"/>
                <w:lang w:val="en-US" w:eastAsia="zh-CN"/>
              </w:rPr>
              <w:t>201</w:t>
            </w:r>
            <w:r>
              <w:rPr>
                <w:rFonts w:hint="eastAsia" w:ascii="Times New Roman" w:hAnsi="Times New Roman" w:eastAsia="宋体" w:cs="Times New Roman"/>
                <w:spacing w:val="-1"/>
                <w:sz w:val="24"/>
                <w:szCs w:val="24"/>
                <w:lang w:val="en-US" w:eastAsia="zh-CN"/>
              </w:rPr>
              <w:t>7</w:t>
            </w:r>
            <w:r>
              <w:rPr>
                <w:rFonts w:hint="default" w:ascii="Times New Roman" w:hAnsi="Times New Roman" w:eastAsia="宋体" w:cs="Times New Roman"/>
                <w:spacing w:val="-1"/>
                <w:sz w:val="24"/>
                <w:szCs w:val="24"/>
                <w:lang w:val="en-US" w:eastAsia="zh-CN"/>
              </w:rPr>
              <w:t>年基础</w:t>
            </w:r>
            <w:r>
              <w:rPr>
                <w:rFonts w:hint="eastAsia" w:ascii="宋体" w:hAnsi="宋体" w:eastAsia="宋体" w:cs="宋体"/>
                <w:spacing w:val="-1"/>
                <w:sz w:val="24"/>
                <w:szCs w:val="24"/>
                <w:lang w:val="en-US" w:eastAsia="zh-CN"/>
              </w:rPr>
              <w:t>设施建设项目配套排水管网工程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建设单位</w:t>
            </w:r>
          </w:p>
        </w:tc>
        <w:tc>
          <w:tcPr>
            <w:tcW w:w="6390" w:type="dxa"/>
            <w:gridSpan w:val="7"/>
            <w:vAlign w:val="center"/>
          </w:tcPr>
          <w:p>
            <w:pPr>
              <w:keepNext w:val="0"/>
              <w:keepLines w:val="0"/>
              <w:pageBreakBefore w:val="0"/>
              <w:widowControl/>
              <w:kinsoku/>
              <w:wordWrap/>
              <w:overflowPunct/>
              <w:topLinePunct w:val="0"/>
              <w:autoSpaceDE/>
              <w:autoSpaceDN/>
              <w:bidi w:val="0"/>
              <w:adjustRightInd/>
              <w:snapToGrid/>
              <w:spacing w:after="0"/>
              <w:ind w:left="0" w:leftChars="0" w:right="0" w:rightChars="0" w:firstLine="0" w:firstLineChars="0"/>
              <w:jc w:val="center"/>
              <w:rPr>
                <w:rFonts w:hint="default" w:ascii="Times New Roman" w:hAnsi="Times New Roman" w:eastAsia="宋体" w:cs="Times New Roman"/>
                <w:sz w:val="24"/>
                <w:szCs w:val="24"/>
                <w:lang w:val="en-US" w:eastAsia="zh-CN"/>
              </w:rPr>
            </w:pPr>
            <w:r>
              <w:rPr>
                <w:rFonts w:hint="eastAsia" w:ascii="宋体" w:hAnsi="宋体" w:eastAsia="宋体" w:cs="宋体"/>
                <w:color w:val="000000"/>
                <w:sz w:val="24"/>
                <w:szCs w:val="24"/>
                <w:lang w:val="en-US" w:eastAsia="zh-CN"/>
              </w:rPr>
              <w:t>新疆润盛投资发展有限公司</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法人</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代表</w:t>
            </w:r>
          </w:p>
        </w:tc>
        <w:tc>
          <w:tcPr>
            <w:tcW w:w="3026" w:type="dxa"/>
            <w:gridSpan w:val="3"/>
            <w:vAlign w:val="center"/>
          </w:tcPr>
          <w:p>
            <w:pPr>
              <w:keepNext w:val="0"/>
              <w:keepLines w:val="0"/>
              <w:pageBreakBefore w:val="0"/>
              <w:widowControl/>
              <w:kinsoku/>
              <w:wordWrap/>
              <w:overflowPunct/>
              <w:topLinePunct w:val="0"/>
              <w:autoSpaceDE/>
              <w:autoSpaceDN/>
              <w:bidi w:val="0"/>
              <w:spacing w:line="221" w:lineRule="auto"/>
              <w:ind w:left="0" w:right="0" w:firstLine="0" w:firstLineChars="0"/>
              <w:jc w:val="center"/>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鄂军将</w:t>
            </w:r>
          </w:p>
        </w:tc>
        <w:tc>
          <w:tcPr>
            <w:tcW w:w="1215" w:type="dxa"/>
            <w:gridSpan w:val="2"/>
            <w:vAlign w:val="center"/>
          </w:tcPr>
          <w:p>
            <w:pPr>
              <w:keepNext w:val="0"/>
              <w:keepLines w:val="0"/>
              <w:pageBreakBefore w:val="0"/>
              <w:widowControl/>
              <w:kinsoku/>
              <w:wordWrap/>
              <w:overflowPunct/>
              <w:topLinePunct w:val="0"/>
              <w:autoSpaceDE/>
              <w:autoSpaceDN/>
              <w:bidi w:val="0"/>
              <w:spacing w:line="222" w:lineRule="auto"/>
              <w:ind w:left="0" w:right="0"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联</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人</w:t>
            </w:r>
          </w:p>
        </w:tc>
        <w:tc>
          <w:tcPr>
            <w:tcW w:w="2149" w:type="dxa"/>
            <w:gridSpan w:val="2"/>
            <w:vAlign w:val="center"/>
          </w:tcPr>
          <w:p>
            <w:pPr>
              <w:keepNext w:val="0"/>
              <w:keepLines w:val="0"/>
              <w:pageBreakBefore w:val="0"/>
              <w:widowControl/>
              <w:kinsoku/>
              <w:wordWrap/>
              <w:overflowPunct/>
              <w:topLinePunct w:val="0"/>
              <w:autoSpaceDE/>
              <w:autoSpaceDN/>
              <w:bidi w:val="0"/>
              <w:adjustRightInd w:val="0"/>
              <w:snapToGrid w:val="0"/>
              <w:spacing w:line="221"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张文娟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通讯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地址</w:t>
            </w:r>
          </w:p>
        </w:tc>
        <w:tc>
          <w:tcPr>
            <w:tcW w:w="6390" w:type="dxa"/>
            <w:gridSpan w:val="7"/>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伊犁州奎屯市喀什东路17号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联系</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电话</w:t>
            </w:r>
          </w:p>
        </w:tc>
        <w:tc>
          <w:tcPr>
            <w:tcW w:w="2075" w:type="dxa"/>
            <w:gridSpan w:val="2"/>
            <w:vAlign w:val="center"/>
          </w:tcPr>
          <w:p>
            <w:pPr>
              <w:keepNext w:val="0"/>
              <w:keepLines w:val="0"/>
              <w:pageBreakBefore w:val="0"/>
              <w:widowControl/>
              <w:suppressLineNumbers w:val="0"/>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napToGrid w:val="0"/>
                <w:color w:val="000000"/>
                <w:kern w:val="0"/>
                <w:sz w:val="24"/>
                <w:szCs w:val="24"/>
                <w:lang w:val="en-US" w:eastAsia="zh-CN" w:bidi="ar"/>
              </w:rPr>
              <w:t>13565572558</w:t>
            </w:r>
          </w:p>
        </w:tc>
        <w:tc>
          <w:tcPr>
            <w:tcW w:w="951"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传</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真</w:t>
            </w:r>
          </w:p>
        </w:tc>
        <w:tc>
          <w:tcPr>
            <w:tcW w:w="1215" w:type="dxa"/>
            <w:gridSpan w:val="2"/>
            <w:vAlign w:val="center"/>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c>
          <w:tcPr>
            <w:tcW w:w="103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邮</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编</w:t>
            </w: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default" w:ascii="Times New Roman" w:hAnsi="Times New Roman" w:eastAsia="Times New Roman" w:cs="Times New Roman"/>
                <w:spacing w:val="-3"/>
                <w:sz w:val="24"/>
                <w:szCs w:val="24"/>
                <w:highlight w:val="none"/>
              </w:rPr>
              <w:t>8</w:t>
            </w:r>
            <w:r>
              <w:rPr>
                <w:rFonts w:hint="eastAsia" w:ascii="Times New Roman" w:hAnsi="Times New Roman" w:eastAsia="宋体" w:cs="Times New Roman"/>
                <w:spacing w:val="-2"/>
                <w:sz w:val="24"/>
                <w:szCs w:val="24"/>
                <w:highlight w:val="none"/>
                <w:lang w:val="en-US" w:eastAsia="zh-CN"/>
              </w:rPr>
              <w:t>32200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7"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建设地点</w:t>
            </w:r>
          </w:p>
        </w:tc>
        <w:tc>
          <w:tcPr>
            <w:tcW w:w="6390" w:type="dxa"/>
            <w:gridSpan w:val="7"/>
            <w:vAlign w:val="center"/>
          </w:tcPr>
          <w:p>
            <w:pPr>
              <w:keepNext w:val="0"/>
              <w:keepLines w:val="0"/>
              <w:pageBreakBefore w:val="0"/>
              <w:widowControl/>
              <w:suppressLineNumbers w:val="0"/>
              <w:kinsoku/>
              <w:wordWrap/>
              <w:overflowPunct/>
              <w:topLinePunct w:val="0"/>
              <w:autoSpaceDE/>
              <w:autoSpaceDN/>
              <w:bidi w:val="0"/>
              <w:ind w:left="0" w:right="0" w:firstLine="0" w:firstLineChars="0"/>
              <w:jc w:val="center"/>
              <w:rPr>
                <w:rFonts w:hint="default" w:ascii="Times New Roman" w:hAnsi="Times New Roman" w:eastAsia="宋体" w:cs="Times New Roman"/>
                <w:sz w:val="24"/>
                <w:szCs w:val="24"/>
                <w:lang w:val="en-US"/>
              </w:rPr>
            </w:pPr>
            <w:r>
              <w:rPr>
                <w:rFonts w:hint="eastAsia" w:ascii="Times New Roman" w:hAnsi="Times New Roman" w:eastAsia="宋体" w:cs="Times New Roman"/>
                <w:color w:val="auto"/>
                <w:sz w:val="24"/>
                <w:szCs w:val="24"/>
                <w:u w:val="none"/>
                <w:lang w:val="en-US" w:eastAsia="zh-CN"/>
              </w:rPr>
              <w:t>奎屯-独山子经济技术开发区和奎屯市区域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9"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建设</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项目性质</w:t>
            </w:r>
          </w:p>
        </w:tc>
        <w:tc>
          <w:tcPr>
            <w:tcW w:w="207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eastAsia="zh-CN"/>
              </w:rPr>
            </w:pPr>
            <w:r>
              <w:rPr>
                <w:rFonts w:hint="eastAsia" w:ascii="Times New Roman" w:hAnsi="Times New Roman" w:eastAsia="宋体" w:cs="Times New Roman"/>
                <w:spacing w:val="-4"/>
                <w:sz w:val="24"/>
                <w:szCs w:val="24"/>
                <w:lang w:val="en-US" w:eastAsia="zh-CN"/>
              </w:rPr>
              <w:t>新</w:t>
            </w:r>
            <w:r>
              <w:rPr>
                <w:rFonts w:hint="default" w:ascii="Times New Roman" w:hAnsi="Times New Roman" w:eastAsia="宋体" w:cs="Times New Roman"/>
                <w:spacing w:val="-4"/>
                <w:sz w:val="24"/>
                <w:szCs w:val="24"/>
                <w:lang w:val="en-US" w:eastAsia="zh-CN"/>
              </w:rPr>
              <w:t>建</w:t>
            </w:r>
          </w:p>
        </w:tc>
        <w:tc>
          <w:tcPr>
            <w:tcW w:w="1896"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行</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业类</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别</w:t>
            </w:r>
          </w:p>
        </w:tc>
        <w:tc>
          <w:tcPr>
            <w:tcW w:w="2419" w:type="dxa"/>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color w:val="000000"/>
                <w:sz w:val="24"/>
                <w:szCs w:val="24"/>
                <w:lang w:val="en-US" w:eastAsia="zh-CN"/>
              </w:rPr>
              <w:t>市政设施管理7810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响报告表名称</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eastAsia" w:ascii="宋体" w:hAnsi="宋体" w:eastAsia="宋体" w:cs="宋体"/>
                <w:spacing w:val="-1"/>
                <w:sz w:val="24"/>
                <w:szCs w:val="24"/>
                <w:lang w:val="en-US" w:eastAsia="zh-CN"/>
              </w:rPr>
              <w:t>新疆润盛投资发展有限公司开发区</w:t>
            </w:r>
            <w:r>
              <w:rPr>
                <w:rFonts w:hint="default" w:ascii="Times New Roman" w:hAnsi="Times New Roman" w:eastAsia="宋体" w:cs="Times New Roman"/>
                <w:spacing w:val="-1"/>
                <w:sz w:val="24"/>
                <w:szCs w:val="24"/>
                <w:lang w:val="en-US" w:eastAsia="zh-CN"/>
              </w:rPr>
              <w:t>2017年</w:t>
            </w:r>
            <w:r>
              <w:rPr>
                <w:rFonts w:hint="eastAsia" w:ascii="宋体" w:hAnsi="宋体" w:eastAsia="宋体" w:cs="宋体"/>
                <w:spacing w:val="-1"/>
                <w:sz w:val="24"/>
                <w:szCs w:val="24"/>
                <w:lang w:val="en-US" w:eastAsia="zh-CN"/>
              </w:rPr>
              <w:t>基础设施建设项目配套排水管网工程</w:t>
            </w:r>
            <w:r>
              <w:rPr>
                <w:rFonts w:hint="default" w:ascii="Times New Roman" w:hAnsi="Times New Roman" w:eastAsia="宋体" w:cs="Times New Roman"/>
                <w:sz w:val="24"/>
                <w:szCs w:val="24"/>
              </w:rPr>
              <w:t>环境影响报告表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3"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响评价单位</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eastAsia" w:ascii="Times New Roman" w:hAnsi="Times New Roman" w:eastAsia="宋体" w:cs="Times New Roman"/>
                <w:sz w:val="24"/>
                <w:szCs w:val="24"/>
                <w:lang w:val="en-US" w:eastAsia="zh-CN"/>
              </w:rPr>
            </w:pPr>
            <w:r>
              <w:rPr>
                <w:rFonts w:hint="eastAsia" w:ascii="Times New Roman" w:hAnsi="Times New Roman" w:eastAsia="宋体"/>
                <w:color w:val="auto"/>
                <w:sz w:val="24"/>
                <w:szCs w:val="24"/>
                <w:lang w:eastAsia="zh-CN"/>
              </w:rPr>
              <w:t>新疆鼎耀工程咨询有限公司</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8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初步设计单</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2"/>
                <w:szCs w:val="22"/>
                <w:lang w:val="en-US" w:eastAsia="zh-CN"/>
              </w:rPr>
            </w:pPr>
            <w:r>
              <w:rPr>
                <w:rFonts w:hint="eastAsia" w:ascii="Times New Roman" w:hAnsi="Times New Roman" w:eastAsia="宋体" w:cs="Times New Roman"/>
                <w:sz w:val="22"/>
                <w:szCs w:val="22"/>
                <w:lang w:val="en-US"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环境影</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响评价审批</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部</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门</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pacing w:val="-1"/>
                <w:sz w:val="24"/>
                <w:szCs w:val="24"/>
                <w:highlight w:val="none"/>
                <w:lang w:val="en-US" w:eastAsia="zh-CN"/>
              </w:rPr>
            </w:pPr>
            <w:r>
              <w:rPr>
                <w:rFonts w:hint="eastAsia" w:ascii="Times New Roman" w:hAnsi="Times New Roman" w:eastAsia="宋体" w:cs="Times New Roman"/>
                <w:sz w:val="24"/>
                <w:szCs w:val="24"/>
                <w:lang w:val="en-US" w:eastAsia="zh-CN"/>
              </w:rPr>
              <w:t>原奎屯-独山子经济技术开发区环境保护局</w:t>
            </w:r>
          </w:p>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奎独开环函[2017]17号</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初步</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设计审批部门</w:t>
            </w:r>
          </w:p>
        </w:tc>
        <w:tc>
          <w:tcPr>
            <w:tcW w:w="6390" w:type="dxa"/>
            <w:gridSpan w:val="7"/>
            <w:vAlign w:val="top"/>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护设施设计</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4"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护设施施工</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6"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环境保</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护设施监测</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位</w:t>
            </w:r>
          </w:p>
        </w:tc>
        <w:tc>
          <w:tcPr>
            <w:tcW w:w="6390" w:type="dxa"/>
            <w:gridSpan w:val="7"/>
            <w:vAlign w:val="top"/>
          </w:tcPr>
          <w:p>
            <w:pPr>
              <w:keepNext w:val="0"/>
              <w:keepLines w:val="0"/>
              <w:pageBreakBefore w:val="0"/>
              <w:widowControl/>
              <w:kinsoku/>
              <w:wordWrap/>
              <w:overflowPunct/>
              <w:topLinePunct w:val="0"/>
              <w:autoSpaceDE/>
              <w:autoSpaceDN/>
              <w:bidi w:val="0"/>
              <w:spacing w:line="232" w:lineRule="auto"/>
              <w:ind w:left="0" w:right="0" w:firstLine="0" w:firstLineChars="0"/>
              <w:jc w:val="center"/>
              <w:rPr>
                <w:rFonts w:hint="default" w:ascii="Times New Roman" w:hAnsi="Times New Roman" w:eastAsia="Times New Roman" w:cs="Times New Roman"/>
                <w:sz w:val="24"/>
                <w:szCs w:val="24"/>
              </w:rPr>
            </w:pP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9"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11"/>
                <w:sz w:val="24"/>
                <w:szCs w:val="24"/>
                <w14:textOutline w14:w="4354" w14:cap="flat" w14:cmpd="sng">
                  <w14:solidFill>
                    <w14:srgbClr w14:val="000000"/>
                  </w14:solidFill>
                  <w14:prstDash w14:val="solid"/>
                  <w14:miter w14:val="0"/>
                </w14:textOutline>
              </w:rPr>
              <w:t>资总概算(万元)</w:t>
            </w:r>
          </w:p>
        </w:tc>
        <w:tc>
          <w:tcPr>
            <w:tcW w:w="139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11110</w:t>
            </w:r>
          </w:p>
        </w:tc>
        <w:tc>
          <w:tcPr>
            <w:tcW w:w="1632" w:type="dxa"/>
            <w:gridSpan w:val="2"/>
            <w:vMerge w:val="restart"/>
            <w:tcBorders>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其</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中：环境保</w:t>
            </w:r>
            <w:r>
              <w:rPr>
                <w:rFonts w:hint="default" w:ascii="Times New Roman" w:hAnsi="Times New Roman" w:eastAsia="宋体" w:cs="Times New Roman"/>
                <w:spacing w:val="20"/>
                <w:sz w:val="24"/>
                <w:szCs w:val="24"/>
                <w14:textOutline w14:w="4354" w14:cap="flat" w14:cmpd="sng">
                  <w14:solidFill>
                    <w14:srgbClr w14:val="000000"/>
                  </w14:solidFill>
                  <w14:prstDash w14:val="solid"/>
                  <w14:miter w14:val="0"/>
                </w14:textOutline>
              </w:rPr>
              <w:t>护投资(</w:t>
            </w:r>
            <w:r>
              <w:rPr>
                <w:rFonts w:hint="default" w:ascii="Times New Roman" w:hAnsi="Times New Roman" w:eastAsia="宋体" w:cs="Times New Roman"/>
                <w:spacing w:val="19"/>
                <w:sz w:val="24"/>
                <w:szCs w:val="24"/>
                <w14:textOutline w14:w="4354" w14:cap="flat" w14:cmpd="sng">
                  <w14:solidFill>
                    <w14:srgbClr w14:val="000000"/>
                  </w14:solidFill>
                  <w14:prstDash w14:val="solid"/>
                  <w14:miter w14:val="0"/>
                </w14:textOutline>
              </w:rPr>
              <w:t>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158</w:t>
            </w:r>
          </w:p>
        </w:tc>
        <w:tc>
          <w:tcPr>
            <w:tcW w:w="1034" w:type="dxa"/>
            <w:vMerge w:val="restart"/>
            <w:tcBorders>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境保</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护</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占</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总</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资</w:t>
            </w: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比</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例</w:t>
            </w: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1.42%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8"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实</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际投资总概算(万</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元</w:t>
            </w:r>
            <w:r>
              <w:rPr>
                <w:rFonts w:hint="default" w:ascii="Times New Roman" w:hAnsi="Times New Roman" w:eastAsia="宋体" w:cs="Times New Roman"/>
                <w:spacing w:val="-8"/>
                <w:sz w:val="24"/>
                <w:szCs w:val="24"/>
                <w14:textOutline w14:w="4354" w14:cap="flat" w14:cmpd="sng">
                  <w14:solidFill>
                    <w14:srgbClr w14:val="000000"/>
                  </w14:solidFill>
                  <w14:prstDash w14:val="solid"/>
                  <w14:miter w14:val="0"/>
                </w14:textOutline>
              </w:rPr>
              <w:t>)</w:t>
            </w:r>
          </w:p>
        </w:tc>
        <w:tc>
          <w:tcPr>
            <w:tcW w:w="1394"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11110</w:t>
            </w:r>
          </w:p>
        </w:tc>
        <w:tc>
          <w:tcPr>
            <w:tcW w:w="1632" w:type="dxa"/>
            <w:gridSpan w:val="2"/>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sz w:val="21"/>
              </w:rPr>
            </w:pP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lang w:val="en-US" w:eastAsia="zh-CN"/>
              </w:rPr>
            </w:pPr>
            <w:r>
              <w:rPr>
                <w:rFonts w:hint="eastAsia" w:ascii="Times New Roman" w:hAnsi="Times New Roman" w:eastAsia="宋体"/>
                <w:color w:val="000000"/>
                <w:sz w:val="24"/>
                <w:szCs w:val="24"/>
                <w:lang w:val="en-US" w:eastAsia="zh-CN"/>
              </w:rPr>
              <w:t>158</w:t>
            </w:r>
          </w:p>
        </w:tc>
        <w:tc>
          <w:tcPr>
            <w:tcW w:w="1034" w:type="dxa"/>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cs="Times New Roman"/>
                <w:sz w:val="21"/>
              </w:rPr>
            </w:pPr>
          </w:p>
        </w:tc>
        <w:tc>
          <w:tcPr>
            <w:tcW w:w="1115"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Times New Roman" w:cs="Times New Roman"/>
                <w:sz w:val="24"/>
                <w:szCs w:val="24"/>
              </w:rPr>
            </w:pPr>
            <w:r>
              <w:rPr>
                <w:rFonts w:hint="eastAsia" w:ascii="Times New Roman" w:hAnsi="Times New Roman" w:eastAsia="宋体"/>
                <w:color w:val="000000"/>
                <w:sz w:val="24"/>
                <w:szCs w:val="24"/>
                <w:lang w:val="en-US" w:eastAsia="zh-CN"/>
              </w:rPr>
              <w:t>1.42%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53"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设计生</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产能力</w:t>
            </w:r>
          </w:p>
        </w:tc>
        <w:tc>
          <w:tcPr>
            <w:tcW w:w="3026" w:type="dxa"/>
            <w:gridSpan w:val="3"/>
            <w:vAlign w:val="center"/>
          </w:tcPr>
          <w:p>
            <w:pPr>
              <w:keepNext w:val="0"/>
              <w:keepLines w:val="0"/>
              <w:pageBreakBefore w:val="0"/>
              <w:widowControl w:val="0"/>
              <w:kinsoku/>
              <w:wordWrap/>
              <w:overflowPunct/>
              <w:topLinePunct w:val="0"/>
              <w:bidi w:val="0"/>
              <w:adjustRightInd/>
              <w:snapToGrid/>
              <w:spacing w:line="240" w:lineRule="auto"/>
              <w:ind w:firstLine="0" w:firstLineChars="0"/>
              <w:textAlignment w:val="baseline"/>
              <w:rPr>
                <w:rFonts w:hint="default" w:ascii="Times New Roman" w:hAnsi="Times New Roman" w:eastAsia="宋体" w:cs="Times New Roman"/>
                <w:sz w:val="24"/>
                <w:szCs w:val="24"/>
                <w:lang w:val="en-US"/>
              </w:rPr>
            </w:pPr>
            <w:r>
              <w:rPr>
                <w:rFonts w:hint="default" w:ascii="Times New Roman" w:hAnsi="Times New Roman" w:eastAsia="宋体" w:cs="Times New Roman"/>
                <w:snapToGrid w:val="0"/>
                <w:sz w:val="24"/>
                <w:szCs w:val="24"/>
              </w:rPr>
              <w:t>给排水管道36.704km，其中给水管道11.377km，排水管道25.327km，泵房4座</w:t>
            </w:r>
          </w:p>
        </w:tc>
        <w:tc>
          <w:tcPr>
            <w:tcW w:w="1215"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color w:val="0000FF"/>
                <w:sz w:val="24"/>
                <w:szCs w:val="24"/>
              </w:rPr>
            </w:pPr>
            <w:r>
              <w:rPr>
                <w:rFonts w:hint="default" w:ascii="Times New Roman" w:hAnsi="Times New Roman" w:eastAsia="宋体" w:cs="Times New Roman"/>
                <w:color w:val="0000FF"/>
                <w:spacing w:val="-5"/>
                <w:sz w:val="24"/>
                <w:szCs w:val="24"/>
                <w14:textOutline w14:w="4354" w14:cap="flat" w14:cmpd="sng">
                  <w14:solidFill>
                    <w14:srgbClr w14:val="000000"/>
                  </w14:solidFill>
                  <w14:prstDash w14:val="solid"/>
                  <w14:miter w14:val="0"/>
                </w14:textOutline>
              </w:rPr>
              <w:t>建</w:t>
            </w:r>
            <w:r>
              <w:rPr>
                <w:rFonts w:hint="default" w:ascii="Times New Roman" w:hAnsi="Times New Roman" w:eastAsia="宋体" w:cs="Times New Roman"/>
                <w:color w:val="0000FF"/>
                <w:spacing w:val="-3"/>
                <w:sz w:val="24"/>
                <w:szCs w:val="24"/>
                <w14:textOutline w14:w="4354" w14:cap="flat" w14:cmpd="sng">
                  <w14:solidFill>
                    <w14:srgbClr w14:val="000000"/>
                  </w14:solidFill>
                  <w14:prstDash w14:val="solid"/>
                  <w14:miter w14:val="0"/>
                </w14:textOutline>
              </w:rPr>
              <w:t>设项</w:t>
            </w:r>
            <w:r>
              <w:rPr>
                <w:rFonts w:hint="default" w:ascii="Times New Roman" w:hAnsi="Times New Roman" w:eastAsia="宋体" w:cs="Times New Roman"/>
                <w:color w:val="0000FF"/>
                <w:spacing w:val="-20"/>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color w:val="0000FF"/>
                <w:spacing w:val="-17"/>
                <w:sz w:val="24"/>
                <w:szCs w:val="24"/>
                <w14:textOutline w14:w="4354" w14:cap="flat" w14:cmpd="sng">
                  <w14:solidFill>
                    <w14:srgbClr w14:val="000000"/>
                  </w14:solidFill>
                  <w14:prstDash w14:val="solid"/>
                  <w14:miter w14:val="0"/>
                </w14:textOutline>
              </w:rPr>
              <w:t>开工</w:t>
            </w:r>
            <w:r>
              <w:rPr>
                <w:rFonts w:hint="default" w:ascii="Times New Roman" w:hAnsi="Times New Roman" w:eastAsia="宋体" w:cs="Times New Roman"/>
                <w:color w:val="0000FF"/>
                <w:spacing w:val="-6"/>
                <w:sz w:val="24"/>
                <w:szCs w:val="24"/>
                <w14:textOutline w14:w="4354" w14:cap="flat" w14:cmpd="sng">
                  <w14:solidFill>
                    <w14:srgbClr w14:val="000000"/>
                  </w14:solidFill>
                  <w14:prstDash w14:val="solid"/>
                  <w14:miter w14:val="0"/>
                </w14:textOutline>
              </w:rPr>
              <w:t>时</w:t>
            </w:r>
            <w:r>
              <w:rPr>
                <w:rFonts w:hint="default" w:ascii="Times New Roman" w:hAnsi="Times New Roman" w:eastAsia="宋体" w:cs="Times New Roman"/>
                <w:color w:val="0000FF"/>
                <w:spacing w:val="-4"/>
                <w:sz w:val="24"/>
                <w:szCs w:val="24"/>
                <w14:textOutline w14:w="4354" w14:cap="flat" w14:cmpd="sng">
                  <w14:solidFill>
                    <w14:srgbClr w14:val="000000"/>
                  </w14:solidFill>
                  <w14:prstDash w14:val="solid"/>
                  <w14:miter w14:val="0"/>
                </w14:textOutline>
              </w:rPr>
              <w:t>间</w:t>
            </w:r>
          </w:p>
        </w:tc>
        <w:tc>
          <w:tcPr>
            <w:tcW w:w="2149" w:type="dxa"/>
            <w:gridSpan w:val="2"/>
            <w:vAlign w:val="center"/>
          </w:tcPr>
          <w:p>
            <w:pPr>
              <w:pStyle w:val="7"/>
              <w:keepNext w:val="0"/>
              <w:keepLines w:val="0"/>
              <w:pageBreakBefore w:val="0"/>
              <w:widowControl/>
              <w:kinsoku/>
              <w:wordWrap/>
              <w:overflowPunct/>
              <w:topLinePunct w:val="0"/>
              <w:autoSpaceDE/>
              <w:autoSpaceDN/>
              <w:bidi w:val="0"/>
              <w:adjustRightInd w:val="0"/>
              <w:snapToGrid w:val="0"/>
              <w:spacing w:after="0" w:line="240" w:lineRule="auto"/>
              <w:ind w:left="0" w:leftChars="0" w:right="0" w:firstLine="0" w:firstLineChars="0"/>
              <w:jc w:val="center"/>
              <w:textAlignment w:val="baseline"/>
              <w:rPr>
                <w:rFonts w:hint="default" w:eastAsia="宋体"/>
                <w:color w:val="0000FF"/>
                <w:lang w:val="en-US" w:eastAsia="zh-CN"/>
              </w:rPr>
            </w:pPr>
            <w:r>
              <w:rPr>
                <w:rFonts w:hint="default" w:ascii="Times New Roman" w:hAnsi="Times New Roman" w:eastAsia="Times New Roman" w:cs="Times New Roman"/>
                <w:color w:val="auto"/>
                <w:spacing w:val="-1"/>
                <w:sz w:val="24"/>
                <w:szCs w:val="24"/>
                <w:highlight w:val="none"/>
              </w:rPr>
              <w:t>20</w:t>
            </w:r>
            <w:r>
              <w:rPr>
                <w:rFonts w:hint="eastAsia" w:ascii="Times New Roman" w:hAnsi="Times New Roman" w:eastAsia="宋体" w:cs="Times New Roman"/>
                <w:color w:val="auto"/>
                <w:spacing w:val="-1"/>
                <w:sz w:val="24"/>
                <w:szCs w:val="24"/>
                <w:highlight w:val="none"/>
                <w:lang w:val="en-US" w:eastAsia="zh-CN"/>
              </w:rPr>
              <w:t>17</w:t>
            </w:r>
            <w:r>
              <w:rPr>
                <w:rFonts w:hint="default" w:ascii="Times New Roman" w:hAnsi="Times New Roman" w:eastAsia="宋体" w:cs="Times New Roman"/>
                <w:color w:val="auto"/>
                <w:spacing w:val="-1"/>
                <w:sz w:val="24"/>
                <w:szCs w:val="24"/>
                <w:highlight w:val="none"/>
              </w:rPr>
              <w:t>年</w:t>
            </w:r>
            <w:r>
              <w:rPr>
                <w:rFonts w:hint="eastAsia" w:ascii="Times New Roman" w:hAnsi="Times New Roman" w:eastAsia="宋体" w:cs="Times New Roman"/>
                <w:color w:val="auto"/>
                <w:spacing w:val="-1"/>
                <w:sz w:val="24"/>
                <w:szCs w:val="24"/>
                <w:highlight w:val="none"/>
                <w:lang w:val="en-US" w:eastAsia="zh-CN"/>
              </w:rPr>
              <w:t>6</w:t>
            </w:r>
            <w:r>
              <w:rPr>
                <w:rFonts w:hint="default" w:ascii="Times New Roman" w:hAnsi="Times New Roman" w:eastAsia="宋体" w:cs="Times New Roman"/>
                <w:color w:val="auto"/>
                <w:sz w:val="24"/>
                <w:szCs w:val="24"/>
                <w:highlight w:val="none"/>
              </w:rPr>
              <w:t>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191" w:hRule="atLeast"/>
          <w:jc w:val="center"/>
        </w:trPr>
        <w:tc>
          <w:tcPr>
            <w:tcW w:w="2573" w:type="dxa"/>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right="0" w:firstLine="0" w:firstLineChars="0"/>
              <w:jc w:val="center"/>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实际生产能</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力</w:t>
            </w:r>
          </w:p>
        </w:tc>
        <w:tc>
          <w:tcPr>
            <w:tcW w:w="3026" w:type="dxa"/>
            <w:gridSpan w:val="3"/>
            <w:vAlign w:val="center"/>
          </w:tcPr>
          <w:p>
            <w:pPr>
              <w:keepNext w:val="0"/>
              <w:keepLines w:val="0"/>
              <w:pageBreakBefore w:val="0"/>
              <w:widowControl w:val="0"/>
              <w:kinsoku/>
              <w:wordWrap/>
              <w:overflowPunct/>
              <w:topLinePunct w:val="0"/>
              <w:bidi w:val="0"/>
              <w:adjustRightInd/>
              <w:snapToGrid/>
              <w:spacing w:line="240" w:lineRule="auto"/>
              <w:ind w:firstLine="0" w:firstLineChars="0"/>
              <w:textAlignment w:val="baseline"/>
              <w:rPr>
                <w:rFonts w:hint="default" w:ascii="Times New Roman" w:hAnsi="Times New Roman" w:eastAsia="宋体" w:cs="Times New Roman"/>
                <w:sz w:val="24"/>
                <w:szCs w:val="24"/>
              </w:rPr>
            </w:pPr>
            <w:r>
              <w:rPr>
                <w:rFonts w:hint="default" w:ascii="Times New Roman" w:hAnsi="Times New Roman" w:eastAsia="宋体" w:cs="Times New Roman"/>
                <w:snapToGrid w:val="0"/>
                <w:sz w:val="24"/>
                <w:szCs w:val="24"/>
              </w:rPr>
              <w:t>给排水管道36.704km，其中给水管道11.377km，排水管道25.327km，泵房4座</w:t>
            </w:r>
          </w:p>
        </w:tc>
        <w:tc>
          <w:tcPr>
            <w:tcW w:w="1215" w:type="dxa"/>
            <w:gridSpan w:val="2"/>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color w:val="0000FF"/>
                <w:sz w:val="24"/>
                <w:szCs w:val="24"/>
              </w:rPr>
            </w:pPr>
            <w:r>
              <w:rPr>
                <w:rFonts w:hint="default" w:ascii="Times New Roman" w:hAnsi="Times New Roman" w:eastAsia="宋体" w:cs="Times New Roman"/>
                <w:color w:val="0000FF"/>
                <w:spacing w:val="-5"/>
                <w:sz w:val="24"/>
                <w:szCs w:val="24"/>
                <w14:textOutline w14:w="4354" w14:cap="flat" w14:cmpd="sng">
                  <w14:solidFill>
                    <w14:srgbClr w14:val="000000"/>
                  </w14:solidFill>
                  <w14:prstDash w14:val="solid"/>
                  <w14:miter w14:val="0"/>
                </w14:textOutline>
              </w:rPr>
              <w:t>投</w:t>
            </w:r>
            <w:r>
              <w:rPr>
                <w:rFonts w:hint="default" w:ascii="Times New Roman" w:hAnsi="Times New Roman" w:eastAsia="宋体" w:cs="Times New Roman"/>
                <w:color w:val="0000FF"/>
                <w:spacing w:val="-3"/>
                <w:sz w:val="24"/>
                <w:szCs w:val="24"/>
                <w14:textOutline w14:w="4354" w14:cap="flat" w14:cmpd="sng">
                  <w14:solidFill>
                    <w14:srgbClr w14:val="000000"/>
                  </w14:solidFill>
                  <w14:prstDash w14:val="solid"/>
                  <w14:miter w14:val="0"/>
                </w14:textOutline>
              </w:rPr>
              <w:t>入试</w:t>
            </w:r>
            <w:r>
              <w:rPr>
                <w:rFonts w:hint="default" w:ascii="Times New Roman" w:hAnsi="Times New Roman" w:eastAsia="宋体" w:cs="Times New Roman"/>
                <w:color w:val="0000FF"/>
                <w:spacing w:val="-4"/>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color w:val="0000FF"/>
                <w:spacing w:val="-2"/>
                <w:sz w:val="24"/>
                <w:szCs w:val="24"/>
                <w14:textOutline w14:w="4354" w14:cap="flat" w14:cmpd="sng">
                  <w14:solidFill>
                    <w14:srgbClr w14:val="000000"/>
                  </w14:solidFill>
                  <w14:prstDash w14:val="solid"/>
                  <w14:miter w14:val="0"/>
                </w14:textOutline>
              </w:rPr>
              <w:t>行时</w:t>
            </w:r>
            <w:r>
              <w:rPr>
                <w:rFonts w:hint="default" w:ascii="Times New Roman" w:hAnsi="Times New Roman" w:eastAsia="宋体" w:cs="Times New Roman"/>
                <w:color w:val="0000FF"/>
                <w:sz w:val="24"/>
                <w:szCs w:val="24"/>
                <w14:textOutline w14:w="4354" w14:cap="flat" w14:cmpd="sng">
                  <w14:solidFill>
                    <w14:srgbClr w14:val="000000"/>
                  </w14:solidFill>
                  <w14:prstDash w14:val="solid"/>
                  <w14:miter w14:val="0"/>
                </w14:textOutline>
              </w:rPr>
              <w:t>间</w:t>
            </w:r>
          </w:p>
        </w:tc>
        <w:tc>
          <w:tcPr>
            <w:tcW w:w="2149" w:type="dxa"/>
            <w:gridSpan w:val="2"/>
            <w:vAlign w:val="center"/>
          </w:tcPr>
          <w:p>
            <w:pPr>
              <w:keepNext w:val="0"/>
              <w:keepLines w:val="0"/>
              <w:pageBreakBefore w:val="0"/>
              <w:widowControl/>
              <w:kinsoku/>
              <w:wordWrap/>
              <w:overflowPunct/>
              <w:topLinePunct w:val="0"/>
              <w:autoSpaceDE/>
              <w:autoSpaceDN/>
              <w:bidi w:val="0"/>
              <w:spacing w:line="220" w:lineRule="auto"/>
              <w:ind w:left="0" w:right="0" w:firstLine="0" w:firstLineChars="0"/>
              <w:jc w:val="center"/>
              <w:rPr>
                <w:rFonts w:hint="default" w:ascii="Times New Roman" w:hAnsi="Times New Roman" w:eastAsia="宋体" w:cs="Times New Roman"/>
                <w:color w:val="0000FF"/>
                <w:sz w:val="24"/>
                <w:szCs w:val="24"/>
                <w:highlight w:val="yellow"/>
                <w:lang w:val="en-US" w:eastAsia="zh-CN"/>
              </w:rPr>
            </w:pPr>
            <w:r>
              <w:rPr>
                <w:rFonts w:hint="default" w:ascii="Times New Roman" w:hAnsi="Times New Roman" w:eastAsia="Times New Roman" w:cs="Times New Roman"/>
                <w:color w:val="auto"/>
                <w:spacing w:val="-1"/>
                <w:sz w:val="24"/>
                <w:szCs w:val="24"/>
                <w:highlight w:val="none"/>
              </w:rPr>
              <w:t>202</w:t>
            </w:r>
            <w:r>
              <w:rPr>
                <w:rFonts w:hint="eastAsia" w:ascii="Times New Roman" w:hAnsi="Times New Roman" w:eastAsia="宋体" w:cs="Times New Roman"/>
                <w:color w:val="auto"/>
                <w:spacing w:val="-1"/>
                <w:sz w:val="24"/>
                <w:szCs w:val="24"/>
                <w:highlight w:val="none"/>
                <w:lang w:val="en-US" w:eastAsia="zh-CN"/>
              </w:rPr>
              <w:t>3</w:t>
            </w:r>
            <w:r>
              <w:rPr>
                <w:rFonts w:hint="default" w:ascii="Times New Roman" w:hAnsi="Times New Roman" w:eastAsia="宋体" w:cs="Times New Roman"/>
                <w:color w:val="auto"/>
                <w:spacing w:val="-1"/>
                <w:sz w:val="24"/>
                <w:szCs w:val="24"/>
                <w:highlight w:val="none"/>
              </w:rPr>
              <w:t>年</w:t>
            </w:r>
            <w:r>
              <w:rPr>
                <w:rFonts w:hint="eastAsia" w:ascii="Times New Roman" w:hAnsi="Times New Roman" w:eastAsia="宋体" w:cs="Times New Roman"/>
                <w:color w:val="auto"/>
                <w:spacing w:val="-1"/>
                <w:sz w:val="24"/>
                <w:szCs w:val="24"/>
                <w:highlight w:val="none"/>
                <w:lang w:val="en-US" w:eastAsia="zh-CN"/>
              </w:rPr>
              <w:t>9</w:t>
            </w:r>
            <w:r>
              <w:rPr>
                <w:rFonts w:hint="default" w:ascii="Times New Roman" w:hAnsi="Times New Roman" w:eastAsia="宋体" w:cs="Times New Roman"/>
                <w:color w:val="auto"/>
                <w:sz w:val="24"/>
                <w:szCs w:val="24"/>
                <w:highlight w:val="none"/>
              </w:rPr>
              <w:t>月</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853" w:hRule="atLeast"/>
          <w:jc w:val="center"/>
        </w:trPr>
        <w:tc>
          <w:tcPr>
            <w:tcW w:w="2573" w:type="dxa"/>
            <w:vAlign w:val="center"/>
          </w:tcPr>
          <w:p>
            <w:pPr>
              <w:keepNext w:val="0"/>
              <w:keepLines w:val="0"/>
              <w:pageBreakBefore w:val="0"/>
              <w:widowControl/>
              <w:kinsoku/>
              <w:wordWrap/>
              <w:overflowPunct/>
              <w:topLinePunct w:val="0"/>
              <w:autoSpaceDE/>
              <w:autoSpaceDN/>
              <w:bidi w:val="0"/>
              <w:spacing w:line="219" w:lineRule="auto"/>
              <w:ind w:left="0" w:right="0"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项目建设过程简</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述</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(项目立项</w:t>
            </w:r>
            <w:r>
              <w:rPr>
                <w:rFonts w:hint="default" w:ascii="Times New Roman" w:hAnsi="Times New Roman" w:eastAsia="Times New Roman" w:cs="Times New Roman"/>
                <w:b/>
                <w:bCs/>
                <w:spacing w:val="14"/>
                <w:sz w:val="24"/>
                <w:szCs w:val="24"/>
              </w:rPr>
              <w:t>~</w:t>
            </w:r>
            <w:r>
              <w:rPr>
                <w:rFonts w:hint="default" w:ascii="Times New Roman" w:hAnsi="Times New Roman" w:eastAsia="宋体" w:cs="Times New Roman"/>
                <w:spacing w:val="14"/>
                <w:sz w:val="24"/>
                <w:szCs w:val="24"/>
                <w14:textOutline w14:w="4354" w14:cap="flat" w14:cmpd="sng">
                  <w14:solidFill>
                    <w14:srgbClr w14:val="000000"/>
                  </w14:solidFill>
                  <w14:prstDash w14:val="solid"/>
                  <w14:miter w14:val="0"/>
                </w14:textOutline>
              </w:rPr>
              <w:t>试</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运</w:t>
            </w:r>
            <w:r>
              <w:rPr>
                <w:rFonts w:hint="default" w:ascii="Times New Roman" w:hAnsi="Times New Roman" w:eastAsia="宋体" w:cs="Times New Roman"/>
                <w:spacing w:val="-9"/>
                <w:sz w:val="24"/>
                <w:szCs w:val="24"/>
                <w14:textOutline w14:w="4354" w14:cap="flat" w14:cmpd="sng">
                  <w14:solidFill>
                    <w14:srgbClr w14:val="000000"/>
                  </w14:solidFill>
                  <w14:prstDash w14:val="solid"/>
                  <w14:miter w14:val="0"/>
                </w14:textOutline>
              </w:rPr>
              <w:t>行)</w:t>
            </w:r>
          </w:p>
        </w:tc>
        <w:tc>
          <w:tcPr>
            <w:tcW w:w="6390" w:type="dxa"/>
            <w:gridSpan w:val="7"/>
            <w:vAlign w:val="center"/>
          </w:tcPr>
          <w:p>
            <w:pPr>
              <w:keepNext w:val="0"/>
              <w:keepLines w:val="0"/>
              <w:pageBreakBefore w:val="0"/>
              <w:widowControl/>
              <w:kinsoku/>
              <w:wordWrap/>
              <w:overflowPunct/>
              <w:topLinePunct w:val="0"/>
              <w:autoSpaceDE/>
              <w:autoSpaceDN/>
              <w:bidi w:val="0"/>
              <w:adjustRightInd w:val="0"/>
              <w:snapToGrid w:val="0"/>
              <w:spacing w:line="360" w:lineRule="auto"/>
              <w:ind w:left="0" w:right="0" w:firstLine="0" w:firstLineChars="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w:t>
            </w:r>
            <w:r>
              <w:rPr>
                <w:rFonts w:hint="default" w:ascii="Times New Roman" w:hAnsi="Times New Roman" w:eastAsia="宋体" w:cs="Times New Roman"/>
                <w:spacing w:val="6"/>
                <w:sz w:val="24"/>
                <w:szCs w:val="24"/>
                <w:lang w:eastAsia="zh-CN"/>
              </w:rPr>
              <w:t>）</w:t>
            </w:r>
            <w:r>
              <w:rPr>
                <w:rFonts w:hint="default" w:ascii="Times New Roman" w:hAnsi="Times New Roman" w:eastAsia="Times New Roman" w:cs="Times New Roman"/>
                <w:spacing w:val="6"/>
                <w:sz w:val="24"/>
                <w:szCs w:val="24"/>
              </w:rPr>
              <w:t>20</w:t>
            </w:r>
            <w:r>
              <w:rPr>
                <w:rFonts w:hint="eastAsia" w:ascii="Times New Roman" w:hAnsi="Times New Roman" w:eastAsia="宋体" w:cs="Times New Roman"/>
                <w:spacing w:val="6"/>
                <w:sz w:val="24"/>
                <w:szCs w:val="24"/>
                <w:lang w:val="en-US" w:eastAsia="zh-CN"/>
              </w:rPr>
              <w:t>17</w:t>
            </w:r>
            <w:r>
              <w:rPr>
                <w:rFonts w:hint="default" w:ascii="Times New Roman" w:hAnsi="Times New Roman" w:eastAsia="宋体" w:cs="Times New Roman"/>
                <w:spacing w:val="3"/>
                <w:sz w:val="24"/>
                <w:szCs w:val="24"/>
              </w:rPr>
              <w:t>年</w:t>
            </w:r>
            <w:r>
              <w:rPr>
                <w:rFonts w:hint="eastAsia" w:ascii="Times New Roman" w:hAnsi="Times New Roman" w:eastAsia="宋体" w:cs="Times New Roman"/>
                <w:spacing w:val="3"/>
                <w:sz w:val="24"/>
                <w:szCs w:val="24"/>
                <w:lang w:val="en-US" w:eastAsia="zh-CN"/>
              </w:rPr>
              <w:t>6</w:t>
            </w:r>
            <w:r>
              <w:rPr>
                <w:rFonts w:hint="default" w:ascii="Times New Roman" w:hAnsi="Times New Roman" w:eastAsia="宋体" w:cs="Times New Roman"/>
                <w:spacing w:val="3"/>
                <w:sz w:val="24"/>
                <w:szCs w:val="24"/>
              </w:rPr>
              <w:t>月由</w:t>
            </w:r>
            <w:r>
              <w:rPr>
                <w:rFonts w:hint="eastAsia" w:ascii="Times New Roman" w:hAnsi="Times New Roman" w:eastAsia="宋体"/>
                <w:color w:val="auto"/>
                <w:sz w:val="24"/>
                <w:szCs w:val="24"/>
                <w:lang w:eastAsia="zh-CN"/>
              </w:rPr>
              <w:t>新疆鼎耀工程咨询有限公司</w:t>
            </w:r>
            <w:r>
              <w:rPr>
                <w:rFonts w:hint="default" w:ascii="Times New Roman" w:hAnsi="Times New Roman" w:eastAsia="宋体" w:cs="Times New Roman"/>
                <w:spacing w:val="-3"/>
                <w:sz w:val="24"/>
                <w:szCs w:val="24"/>
              </w:rPr>
              <w:t>编制完成</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新疆润盛投资发展有限公司开发区</w:t>
            </w:r>
            <w:r>
              <w:rPr>
                <w:rFonts w:hint="default" w:ascii="Times New Roman" w:hAnsi="Times New Roman" w:eastAsia="宋体" w:cs="Times New Roman"/>
                <w:spacing w:val="-1"/>
                <w:sz w:val="24"/>
                <w:szCs w:val="24"/>
                <w:lang w:val="en-US" w:eastAsia="zh-CN"/>
              </w:rPr>
              <w:t>2017年</w:t>
            </w:r>
            <w:r>
              <w:rPr>
                <w:rFonts w:hint="eastAsia" w:ascii="宋体" w:hAnsi="宋体" w:eastAsia="宋体" w:cs="宋体"/>
                <w:spacing w:val="-1"/>
                <w:sz w:val="24"/>
                <w:szCs w:val="24"/>
                <w:lang w:val="en-US" w:eastAsia="zh-CN"/>
              </w:rPr>
              <w:t>基础设施建设项目配套排水管网工程</w:t>
            </w:r>
            <w:r>
              <w:rPr>
                <w:rFonts w:hint="eastAsia" w:ascii="宋体" w:hAnsi="宋体" w:eastAsia="宋体" w:cs="宋体"/>
                <w:sz w:val="24"/>
                <w:szCs w:val="24"/>
              </w:rPr>
              <w:t>环境影响报告表</w:t>
            </w:r>
            <w:r>
              <w:rPr>
                <w:rFonts w:hint="eastAsia" w:ascii="宋体" w:hAnsi="宋体" w:eastAsia="宋体" w:cs="宋体"/>
                <w:color w:val="auto"/>
                <w:sz w:val="24"/>
                <w:szCs w:val="24"/>
              </w:rPr>
              <w:t>》</w:t>
            </w:r>
            <w:r>
              <w:rPr>
                <w:rFonts w:hint="default" w:ascii="Times New Roman" w:hAnsi="Times New Roman" w:eastAsia="宋体" w:cs="Times New Roman"/>
                <w:spacing w:val="-1"/>
                <w:sz w:val="24"/>
                <w:szCs w:val="24"/>
              </w:rPr>
              <w:t>；</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0" w:firstLineChars="0"/>
              <w:jc w:val="both"/>
              <w:textAlignment w:val="baseline"/>
              <w:rPr>
                <w:rFonts w:hint="default" w:ascii="Times New Roman" w:hAnsi="Times New Roman" w:eastAsia="宋体" w:cs="Times New Roman"/>
                <w:spacing w:val="-3"/>
                <w:sz w:val="24"/>
                <w:szCs w:val="24"/>
                <w:lang w:val="en-US" w:eastAsia="zh-CN"/>
              </w:rPr>
            </w:pPr>
            <w:r>
              <w:rPr>
                <w:rFonts w:hint="default"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highlight w:val="none"/>
                <w:lang w:val="en-US" w:eastAsia="zh-CN"/>
              </w:rPr>
              <w:t>20</w:t>
            </w:r>
            <w:r>
              <w:rPr>
                <w:rFonts w:hint="eastAsia" w:ascii="Times New Roman" w:hAnsi="Times New Roman" w:eastAsia="宋体" w:cs="Times New Roman"/>
                <w:spacing w:val="-3"/>
                <w:sz w:val="24"/>
                <w:szCs w:val="24"/>
                <w:highlight w:val="none"/>
                <w:lang w:val="en-US" w:eastAsia="zh-CN"/>
              </w:rPr>
              <w:t>17</w:t>
            </w:r>
            <w:r>
              <w:rPr>
                <w:rFonts w:hint="default" w:ascii="Times New Roman" w:hAnsi="Times New Roman" w:eastAsia="宋体" w:cs="Times New Roman"/>
                <w:spacing w:val="-3"/>
                <w:sz w:val="24"/>
                <w:szCs w:val="24"/>
                <w:highlight w:val="none"/>
                <w:lang w:val="en-US" w:eastAsia="zh-CN"/>
              </w:rPr>
              <w:t>年</w:t>
            </w:r>
            <w:r>
              <w:rPr>
                <w:rFonts w:hint="eastAsia" w:ascii="Times New Roman" w:hAnsi="Times New Roman" w:eastAsia="宋体" w:cs="Times New Roman"/>
                <w:spacing w:val="-3"/>
                <w:sz w:val="24"/>
                <w:szCs w:val="24"/>
                <w:highlight w:val="none"/>
                <w:lang w:val="en-US" w:eastAsia="zh-CN"/>
              </w:rPr>
              <w:t>7</w:t>
            </w:r>
            <w:r>
              <w:rPr>
                <w:rFonts w:hint="default" w:ascii="Times New Roman" w:hAnsi="Times New Roman" w:eastAsia="宋体" w:cs="Times New Roman"/>
                <w:spacing w:val="-3"/>
                <w:sz w:val="24"/>
                <w:szCs w:val="24"/>
                <w:highlight w:val="none"/>
                <w:lang w:val="en-US" w:eastAsia="zh-CN"/>
              </w:rPr>
              <w:t>月</w:t>
            </w:r>
            <w:r>
              <w:rPr>
                <w:rFonts w:hint="eastAsia" w:ascii="Times New Roman" w:hAnsi="Times New Roman" w:eastAsia="宋体" w:cs="Times New Roman"/>
                <w:spacing w:val="-3"/>
                <w:sz w:val="24"/>
                <w:szCs w:val="24"/>
                <w:highlight w:val="none"/>
                <w:lang w:val="en-US" w:eastAsia="zh-CN"/>
              </w:rPr>
              <w:t>6</w:t>
            </w:r>
            <w:r>
              <w:rPr>
                <w:rFonts w:hint="default" w:ascii="Times New Roman" w:hAnsi="Times New Roman" w:eastAsia="宋体" w:cs="Times New Roman"/>
                <w:spacing w:val="-3"/>
                <w:sz w:val="24"/>
                <w:szCs w:val="24"/>
                <w:highlight w:val="none"/>
                <w:lang w:val="en-US" w:eastAsia="zh-CN"/>
              </w:rPr>
              <w:t>日</w:t>
            </w:r>
            <w:r>
              <w:rPr>
                <w:rFonts w:hint="eastAsia" w:ascii="Times New Roman" w:hAnsi="Times New Roman" w:eastAsia="宋体" w:cs="Times New Roman"/>
                <w:sz w:val="24"/>
                <w:szCs w:val="24"/>
                <w:lang w:val="en-US" w:eastAsia="zh-CN"/>
              </w:rPr>
              <w:t>原奎屯-独山子经济技术开发区环境保护局</w:t>
            </w:r>
            <w:r>
              <w:rPr>
                <w:rFonts w:hint="eastAsia" w:ascii="宋体" w:hAnsi="宋体" w:eastAsia="宋体" w:cs="宋体"/>
                <w:color w:val="auto"/>
                <w:sz w:val="24"/>
                <w:szCs w:val="24"/>
              </w:rPr>
              <w:t>《</w:t>
            </w:r>
            <w:r>
              <w:rPr>
                <w:rFonts w:hint="eastAsia" w:ascii="宋体" w:hAnsi="宋体" w:eastAsia="宋体" w:cs="宋体"/>
                <w:spacing w:val="-1"/>
                <w:sz w:val="24"/>
                <w:szCs w:val="24"/>
                <w:lang w:val="en-US" w:eastAsia="zh-CN"/>
              </w:rPr>
              <w:t>新疆润盛投资发展有限公司开发</w:t>
            </w:r>
            <w:r>
              <w:rPr>
                <w:rFonts w:hint="default" w:ascii="Times New Roman" w:hAnsi="Times New Roman" w:eastAsia="宋体" w:cs="Times New Roman"/>
                <w:spacing w:val="-1"/>
                <w:sz w:val="24"/>
                <w:szCs w:val="24"/>
                <w:lang w:val="en-US" w:eastAsia="zh-CN"/>
              </w:rPr>
              <w:t>区2017年基</w:t>
            </w:r>
            <w:r>
              <w:rPr>
                <w:rFonts w:hint="eastAsia" w:ascii="宋体" w:hAnsi="宋体" w:eastAsia="宋体" w:cs="宋体"/>
                <w:spacing w:val="-1"/>
                <w:sz w:val="24"/>
                <w:szCs w:val="24"/>
                <w:lang w:val="en-US" w:eastAsia="zh-CN"/>
              </w:rPr>
              <w:t>础设施建设项目配套排水管网工程</w:t>
            </w:r>
            <w:r>
              <w:rPr>
                <w:rFonts w:hint="eastAsia" w:ascii="宋体" w:hAnsi="宋体" w:eastAsia="宋体" w:cs="宋体"/>
                <w:sz w:val="24"/>
                <w:szCs w:val="24"/>
              </w:rPr>
              <w:t>环境影响报告表</w:t>
            </w:r>
            <w:r>
              <w:rPr>
                <w:rFonts w:hint="eastAsia" w:ascii="宋体" w:hAnsi="宋体" w:eastAsia="宋体" w:cs="宋体"/>
                <w:color w:val="auto"/>
                <w:sz w:val="24"/>
                <w:szCs w:val="24"/>
              </w:rPr>
              <w:t>》的批复（</w:t>
            </w:r>
            <w:r>
              <w:rPr>
                <w:rFonts w:hint="eastAsia" w:ascii="Times New Roman" w:hAnsi="Times New Roman" w:eastAsia="宋体" w:cs="Times New Roman"/>
                <w:sz w:val="24"/>
                <w:szCs w:val="24"/>
                <w:lang w:val="en-US" w:eastAsia="zh-CN"/>
              </w:rPr>
              <w:t>奎独开环函[2017]17号</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pacing w:val="-3"/>
                <w:sz w:val="24"/>
                <w:szCs w:val="24"/>
                <w:lang w:val="en-US" w:eastAsia="zh-CN"/>
              </w:rPr>
              <w:t>；</w:t>
            </w:r>
          </w:p>
          <w:p>
            <w:pPr>
              <w:keepNext w:val="0"/>
              <w:keepLines w:val="0"/>
              <w:pageBreakBefore w:val="0"/>
              <w:widowControl/>
              <w:kinsoku/>
              <w:wordWrap/>
              <w:overflowPunct/>
              <w:topLinePunct w:val="0"/>
              <w:autoSpaceDE/>
              <w:autoSpaceDN/>
              <w:bidi w:val="0"/>
              <w:adjustRightInd/>
              <w:snapToGrid/>
              <w:spacing w:after="0" w:line="360" w:lineRule="auto"/>
              <w:ind w:left="0" w:leftChars="0" w:right="0" w:firstLine="0" w:firstLineChars="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highlight w:val="none"/>
                <w:lang w:eastAsia="zh-CN"/>
              </w:rPr>
              <w:t>本项目</w:t>
            </w:r>
            <w:r>
              <w:rPr>
                <w:rFonts w:hint="eastAsia" w:ascii="Times New Roman" w:hAnsi="Times New Roman" w:eastAsia="宋体" w:cs="Times New Roman"/>
                <w:spacing w:val="-1"/>
                <w:sz w:val="24"/>
                <w:szCs w:val="24"/>
                <w:highlight w:val="none"/>
                <w:lang w:val="en-US" w:eastAsia="zh-CN"/>
              </w:rPr>
              <w:t>于</w:t>
            </w:r>
            <w:r>
              <w:rPr>
                <w:rFonts w:hint="default" w:ascii="Times New Roman" w:hAnsi="Times New Roman" w:eastAsia="宋体" w:cs="Times New Roman"/>
                <w:spacing w:val="6"/>
                <w:sz w:val="24"/>
                <w:szCs w:val="24"/>
                <w:highlight w:val="none"/>
                <w:lang w:eastAsia="zh-CN"/>
              </w:rPr>
              <w:t>202</w:t>
            </w:r>
            <w:r>
              <w:rPr>
                <w:rFonts w:hint="eastAsia" w:ascii="Times New Roman" w:hAnsi="Times New Roman" w:eastAsia="宋体" w:cs="Times New Roman"/>
                <w:spacing w:val="6"/>
                <w:sz w:val="24"/>
                <w:szCs w:val="24"/>
                <w:highlight w:val="none"/>
                <w:lang w:val="en-US" w:eastAsia="zh-CN"/>
              </w:rPr>
              <w:t>3</w:t>
            </w:r>
            <w:r>
              <w:rPr>
                <w:rFonts w:hint="default" w:ascii="Times New Roman" w:hAnsi="Times New Roman" w:eastAsia="宋体" w:cs="Times New Roman"/>
                <w:spacing w:val="6"/>
                <w:sz w:val="24"/>
                <w:szCs w:val="24"/>
                <w:highlight w:val="none"/>
                <w:lang w:eastAsia="zh-CN"/>
              </w:rPr>
              <w:t>年</w:t>
            </w:r>
            <w:r>
              <w:rPr>
                <w:rFonts w:hint="eastAsia" w:ascii="Times New Roman" w:hAnsi="Times New Roman" w:eastAsia="宋体" w:cs="Times New Roman"/>
                <w:spacing w:val="6"/>
                <w:sz w:val="24"/>
                <w:szCs w:val="24"/>
                <w:highlight w:val="none"/>
                <w:lang w:val="en-US" w:eastAsia="zh-CN"/>
              </w:rPr>
              <w:t>9</w:t>
            </w:r>
            <w:r>
              <w:rPr>
                <w:rFonts w:hint="default" w:ascii="Times New Roman" w:hAnsi="Times New Roman" w:eastAsia="宋体" w:cs="Times New Roman"/>
                <w:spacing w:val="6"/>
                <w:sz w:val="24"/>
                <w:szCs w:val="24"/>
                <w:highlight w:val="none"/>
                <w:lang w:eastAsia="zh-CN"/>
              </w:rPr>
              <w:t>月建成并投入运行；</w:t>
            </w:r>
            <w:r>
              <w:rPr>
                <w:rFonts w:hint="default" w:ascii="Times New Roman" w:hAnsi="Times New Roman" w:eastAsia="宋体" w:cs="Times New Roman"/>
                <w:spacing w:val="6"/>
                <w:sz w:val="24"/>
                <w:szCs w:val="24"/>
                <w:lang w:eastAsia="zh-CN"/>
              </w:rPr>
              <w:t>202</w:t>
            </w:r>
            <w:r>
              <w:rPr>
                <w:rFonts w:hint="eastAsia"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年</w:t>
            </w:r>
            <w:r>
              <w:rPr>
                <w:rFonts w:hint="default" w:ascii="Times New Roman" w:hAnsi="Times New Roman" w:eastAsia="宋体" w:cs="Times New Roman"/>
                <w:spacing w:val="6"/>
                <w:sz w:val="24"/>
                <w:szCs w:val="24"/>
                <w:lang w:val="en-US" w:eastAsia="zh-CN"/>
              </w:rPr>
              <w:t>1</w:t>
            </w:r>
            <w:r>
              <w:rPr>
                <w:rFonts w:hint="eastAsia"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月，</w:t>
            </w:r>
            <w:r>
              <w:rPr>
                <w:rFonts w:hint="eastAsia" w:ascii="宋体" w:hAnsi="宋体" w:eastAsia="宋体" w:cs="宋体"/>
                <w:color w:val="000000"/>
                <w:sz w:val="24"/>
                <w:szCs w:val="24"/>
                <w:lang w:val="en-US" w:eastAsia="zh-CN"/>
              </w:rPr>
              <w:t>新疆润盛投资发展有限公司</w:t>
            </w:r>
            <w:r>
              <w:rPr>
                <w:rFonts w:hint="default" w:ascii="Times New Roman" w:hAnsi="Times New Roman" w:eastAsia="宋体" w:cs="Times New Roman"/>
                <w:spacing w:val="6"/>
                <w:sz w:val="24"/>
                <w:szCs w:val="24"/>
                <w:lang w:eastAsia="zh-CN"/>
              </w:rPr>
              <w:t>委托</w:t>
            </w:r>
            <w:r>
              <w:rPr>
                <w:rFonts w:hint="default" w:ascii="Times New Roman" w:hAnsi="Times New Roman" w:eastAsia="宋体" w:cs="Times New Roman"/>
                <w:spacing w:val="6"/>
                <w:sz w:val="24"/>
                <w:szCs w:val="24"/>
                <w:lang w:val="en-US" w:eastAsia="zh-CN"/>
              </w:rPr>
              <w:t>新疆新农丽景环境工程咨询有限公司</w:t>
            </w:r>
            <w:r>
              <w:rPr>
                <w:rFonts w:hint="default" w:ascii="Times New Roman" w:hAnsi="Times New Roman" w:eastAsia="宋体" w:cs="Times New Roman"/>
                <w:spacing w:val="6"/>
                <w:sz w:val="24"/>
                <w:szCs w:val="24"/>
                <w:lang w:eastAsia="zh-CN"/>
              </w:rPr>
              <w:t>承担本项目竣工环境保护验收监测及调查工作。202</w:t>
            </w:r>
            <w:r>
              <w:rPr>
                <w:rFonts w:hint="eastAsia"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年</w:t>
            </w:r>
            <w:r>
              <w:rPr>
                <w:rFonts w:hint="default" w:ascii="Times New Roman" w:hAnsi="Times New Roman" w:eastAsia="宋体" w:cs="Times New Roman"/>
                <w:spacing w:val="6"/>
                <w:sz w:val="24"/>
                <w:szCs w:val="24"/>
                <w:lang w:val="en-US" w:eastAsia="zh-CN"/>
              </w:rPr>
              <w:t>1</w:t>
            </w:r>
            <w:r>
              <w:rPr>
                <w:rFonts w:hint="eastAsia"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月接受委托后，我公司组织人员进行了现场踏勘，在此基础上编制了《</w:t>
            </w:r>
            <w:r>
              <w:rPr>
                <w:rFonts w:hint="eastAsia" w:ascii="宋体" w:hAnsi="宋体" w:eastAsia="宋体" w:cs="宋体"/>
                <w:spacing w:val="-1"/>
                <w:sz w:val="24"/>
                <w:szCs w:val="24"/>
                <w:lang w:val="en-US" w:eastAsia="zh-CN"/>
              </w:rPr>
              <w:t>新疆润盛投资发展有限公司开发区</w:t>
            </w:r>
            <w:r>
              <w:rPr>
                <w:rFonts w:hint="default" w:ascii="Times New Roman" w:hAnsi="Times New Roman" w:eastAsia="宋体" w:cs="Times New Roman"/>
                <w:spacing w:val="-1"/>
                <w:sz w:val="24"/>
                <w:szCs w:val="24"/>
                <w:lang w:val="en-US" w:eastAsia="zh-CN"/>
              </w:rPr>
              <w:t>2017年</w:t>
            </w:r>
            <w:r>
              <w:rPr>
                <w:rFonts w:hint="eastAsia" w:ascii="宋体" w:hAnsi="宋体" w:eastAsia="宋体" w:cs="宋体"/>
                <w:spacing w:val="-1"/>
                <w:sz w:val="24"/>
                <w:szCs w:val="24"/>
                <w:lang w:val="en-US" w:eastAsia="zh-CN"/>
              </w:rPr>
              <w:t>基础设施建设项目配套排水管网工程</w:t>
            </w:r>
            <w:r>
              <w:rPr>
                <w:rFonts w:hint="default" w:ascii="Times New Roman" w:hAnsi="Times New Roman" w:eastAsia="宋体" w:cs="Times New Roman"/>
                <w:spacing w:val="6"/>
                <w:sz w:val="24"/>
                <w:szCs w:val="24"/>
                <w:lang w:eastAsia="zh-CN"/>
              </w:rPr>
              <w:t>竣工环境保护验收调查报告表》。</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footerReference r:id="rId7" w:type="default"/>
          <w:pgSz w:w="11907" w:h="16839"/>
          <w:pgMar w:top="1803" w:right="1440" w:bottom="1633" w:left="1440" w:header="992" w:footer="991" w:gutter="0"/>
          <w:pgBorders>
            <w:top w:val="none" w:sz="0" w:space="0"/>
            <w:left w:val="none" w:sz="0" w:space="0"/>
            <w:bottom w:val="none" w:sz="0" w:space="0"/>
            <w:right w:val="none" w:sz="0" w:space="0"/>
          </w:pgBorders>
          <w:pgNumType w:fmt="decimal" w:start="1"/>
          <w:cols w:space="720" w:num="1"/>
        </w:sectPr>
      </w:pPr>
    </w:p>
    <w:p>
      <w:pPr>
        <w:pStyle w:val="2"/>
        <w:bidi w:val="0"/>
        <w:rPr>
          <w:rFonts w:hint="default" w:ascii="Times New Roman" w:hAnsi="Times New Roman" w:cs="Times New Roman"/>
          <w:sz w:val="32"/>
          <w:szCs w:val="52"/>
        </w:rPr>
      </w:pPr>
      <w:bookmarkStart w:id="1" w:name="_Toc20221"/>
      <w:r>
        <w:rPr>
          <w:rFonts w:hint="default" w:ascii="Times New Roman" w:hAnsi="Times New Roman" w:cs="Times New Roman"/>
          <w:sz w:val="32"/>
          <w:szCs w:val="52"/>
        </w:rPr>
        <w:t>表二 验收调查目的及原则</w:t>
      </w:r>
      <w:bookmarkEnd w:id="1"/>
    </w:p>
    <w:tbl>
      <w:tblPr>
        <w:tblStyle w:val="19"/>
        <w:tblW w:w="902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8"/>
        <w:gridCol w:w="845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89" w:hRule="atLeast"/>
        </w:trPr>
        <w:tc>
          <w:tcPr>
            <w:tcW w:w="568" w:type="dxa"/>
            <w:textDirection w:val="tbRlV"/>
            <w:vAlign w:val="top"/>
          </w:tcPr>
          <w:p>
            <w:pPr>
              <w:spacing w:before="162" w:line="201" w:lineRule="auto"/>
              <w:ind w:left="981"/>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position w:val="1"/>
                <w:sz w:val="24"/>
                <w:szCs w:val="24"/>
                <w14:textOutline w14:w="4354" w14:cap="flat" w14:cmpd="sng">
                  <w14:solidFill>
                    <w14:srgbClr w14:val="000000"/>
                  </w14:solidFill>
                  <w14:prstDash w14:val="solid"/>
                  <w14:miter w14:val="0"/>
                </w14:textOutline>
              </w:rPr>
              <w:t>目</w:t>
            </w:r>
            <w:r>
              <w:rPr>
                <w:rFonts w:hint="default" w:ascii="Times New Roman" w:hAnsi="Times New Roman" w:eastAsia="宋体" w:cs="Times New Roman"/>
                <w:spacing w:val="49"/>
                <w:position w:val="1"/>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的</w:t>
            </w:r>
          </w:p>
        </w:tc>
        <w:tc>
          <w:tcPr>
            <w:tcW w:w="8456" w:type="dxa"/>
            <w:vAlign w:val="top"/>
          </w:tcPr>
          <w:p>
            <w:pPr>
              <w:keepNext w:val="0"/>
              <w:keepLines w:val="0"/>
              <w:pageBreakBefore w:val="0"/>
              <w:widowControl/>
              <w:kinsoku/>
              <w:wordWrap/>
              <w:overflowPunct/>
              <w:topLinePunct w:val="0"/>
              <w:autoSpaceDE/>
              <w:autoSpaceDN/>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1</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9"/>
                <w:sz w:val="24"/>
                <w:szCs w:val="24"/>
              </w:rPr>
              <w:t>调</w:t>
            </w:r>
            <w:r>
              <w:rPr>
                <w:rFonts w:hint="default" w:ascii="Times New Roman" w:hAnsi="Times New Roman" w:eastAsia="宋体" w:cs="Times New Roman"/>
                <w:spacing w:val="6"/>
                <w:sz w:val="24"/>
                <w:szCs w:val="24"/>
              </w:rPr>
              <w:t>查</w:t>
            </w:r>
            <w:r>
              <w:rPr>
                <w:rFonts w:hint="eastAsia" w:ascii="宋体" w:hAnsi="宋体" w:eastAsia="宋体" w:cs="宋体"/>
                <w:spacing w:val="-1"/>
                <w:sz w:val="24"/>
                <w:szCs w:val="24"/>
                <w:lang w:val="en-US" w:eastAsia="zh-CN"/>
              </w:rPr>
              <w:t>新疆润盛投资发展有限公司</w:t>
            </w:r>
            <w:r>
              <w:rPr>
                <w:rFonts w:hint="default" w:ascii="Times New Roman" w:hAnsi="Times New Roman" w:eastAsia="宋体" w:cs="Times New Roman"/>
                <w:spacing w:val="-1"/>
                <w:sz w:val="24"/>
                <w:szCs w:val="24"/>
                <w:lang w:val="en-US" w:eastAsia="zh-CN"/>
              </w:rPr>
              <w:t>开发区2017年基</w:t>
            </w:r>
            <w:r>
              <w:rPr>
                <w:rFonts w:hint="eastAsia" w:ascii="宋体" w:hAnsi="宋体" w:eastAsia="宋体" w:cs="宋体"/>
                <w:spacing w:val="-1"/>
                <w:sz w:val="24"/>
                <w:szCs w:val="24"/>
                <w:lang w:val="en-US" w:eastAsia="zh-CN"/>
              </w:rPr>
              <w:t>础设施建设项目配套排水管网工程</w:t>
            </w:r>
            <w:r>
              <w:rPr>
                <w:rFonts w:hint="default" w:ascii="Times New Roman" w:hAnsi="Times New Roman" w:eastAsia="宋体" w:cs="Times New Roman"/>
                <w:spacing w:val="6"/>
                <w:sz w:val="24"/>
                <w:szCs w:val="24"/>
              </w:rPr>
              <w:t>在施工及运行阶段</w:t>
            </w:r>
            <w:r>
              <w:rPr>
                <w:rFonts w:hint="default" w:ascii="Times New Roman" w:hAnsi="Times New Roman" w:eastAsia="宋体" w:cs="Times New Roman"/>
                <w:spacing w:val="-2"/>
                <w:sz w:val="24"/>
                <w:szCs w:val="24"/>
              </w:rPr>
              <w:t>管理等方面落实环境影响报告表及批复</w:t>
            </w:r>
            <w:r>
              <w:rPr>
                <w:rFonts w:hint="default" w:ascii="Times New Roman" w:hAnsi="Times New Roman" w:eastAsia="宋体" w:cs="Times New Roman"/>
                <w:spacing w:val="-1"/>
                <w:sz w:val="24"/>
                <w:szCs w:val="24"/>
              </w:rPr>
              <w:t>中所提环境保护措施的情况。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2</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调查本工程已采取的生态保护措施、水土流失及</w:t>
            </w:r>
            <w:r>
              <w:rPr>
                <w:rFonts w:hint="default" w:ascii="Times New Roman" w:hAnsi="Times New Roman" w:eastAsia="宋体" w:cs="Times New Roman"/>
                <w:sz w:val="24"/>
                <w:szCs w:val="24"/>
              </w:rPr>
              <w:t>污染控制措施</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pacing w:val="-1"/>
                <w:sz w:val="24"/>
                <w:szCs w:val="24"/>
              </w:rPr>
              <w:t>并通过对项目所在区域环境现状调查</w:t>
            </w:r>
            <w:r>
              <w:rPr>
                <w:rFonts w:hint="default" w:ascii="Times New Roman" w:hAnsi="Times New Roman" w:eastAsia="宋体" w:cs="Times New Roman"/>
                <w:sz w:val="24"/>
                <w:szCs w:val="24"/>
              </w:rPr>
              <w:t>结果的评价，分析各项措施实施的有</w:t>
            </w:r>
            <w:r>
              <w:rPr>
                <w:rFonts w:hint="default" w:ascii="Times New Roman" w:hAnsi="Times New Roman" w:eastAsia="宋体" w:cs="Times New Roman"/>
                <w:spacing w:val="-11"/>
                <w:sz w:val="24"/>
                <w:szCs w:val="24"/>
              </w:rPr>
              <w:t>效性。</w:t>
            </w:r>
          </w:p>
          <w:p>
            <w:pPr>
              <w:keepNext w:val="0"/>
              <w:keepLines w:val="0"/>
              <w:pageBreakBefore w:val="0"/>
              <w:widowControl/>
              <w:kinsoku/>
              <w:wordWrap/>
              <w:overflowPunct/>
              <w:topLinePunct w:val="0"/>
              <w:autoSpaceDE/>
              <w:autoSpaceDN/>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针对该项目已产生的环境问题及可能存在的潜在环境影响，提出</w:t>
            </w:r>
            <w:r>
              <w:rPr>
                <w:rFonts w:hint="default" w:ascii="Times New Roman" w:hAnsi="Times New Roman" w:eastAsia="宋体" w:cs="Times New Roman"/>
                <w:spacing w:val="-2"/>
                <w:sz w:val="24"/>
                <w:szCs w:val="24"/>
              </w:rPr>
              <w:t>切实可行的措施，对尚不完善</w:t>
            </w:r>
            <w:r>
              <w:rPr>
                <w:rFonts w:hint="default" w:ascii="Times New Roman" w:hAnsi="Times New Roman" w:eastAsia="宋体" w:cs="Times New Roman"/>
                <w:spacing w:val="-1"/>
                <w:sz w:val="24"/>
                <w:szCs w:val="24"/>
              </w:rPr>
              <w:t>的环保措施提出改建意见和建议。</w:t>
            </w:r>
          </w:p>
          <w:p>
            <w:pPr>
              <w:keepNext w:val="0"/>
              <w:keepLines w:val="0"/>
              <w:pageBreakBefore w:val="0"/>
              <w:widowControl/>
              <w:kinsoku/>
              <w:wordWrap/>
              <w:overflowPunct/>
              <w:topLinePunct w:val="0"/>
              <w:autoSpaceDE/>
              <w:autoSpaceDN/>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根据调查结果，客观公正地从技术上论证该项目是否符合竣工环</w:t>
            </w:r>
            <w:r>
              <w:rPr>
                <w:rFonts w:hint="default" w:ascii="Times New Roman" w:hAnsi="Times New Roman" w:eastAsia="宋体" w:cs="Times New Roman"/>
                <w:spacing w:val="-5"/>
                <w:sz w:val="24"/>
                <w:szCs w:val="24"/>
              </w:rPr>
              <w:t>境保护验收条件</w:t>
            </w:r>
            <w:r>
              <w:rPr>
                <w:rFonts w:hint="default" w:ascii="Times New Roman" w:hAnsi="Times New Roman" w:eastAsia="宋体" w:cs="Times New Roman"/>
                <w:spacing w:val="-4"/>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3" w:hRule="atLeast"/>
        </w:trPr>
        <w:tc>
          <w:tcPr>
            <w:tcW w:w="568" w:type="dxa"/>
            <w:textDirection w:val="tbRlV"/>
            <w:vAlign w:val="top"/>
          </w:tcPr>
          <w:p>
            <w:pPr>
              <w:spacing w:before="161" w:line="209" w:lineRule="auto"/>
              <w:ind w:left="347"/>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原</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则</w:t>
            </w:r>
          </w:p>
        </w:tc>
        <w:tc>
          <w:tcPr>
            <w:tcW w:w="8456" w:type="dxa"/>
            <w:vAlign w:val="top"/>
          </w:tcPr>
          <w:p>
            <w:pPr>
              <w:keepNext w:val="0"/>
              <w:keepLines w:val="0"/>
              <w:pageBreakBefore w:val="0"/>
              <w:widowControl/>
              <w:kinsoku/>
              <w:wordWrap/>
              <w:overflowPunct/>
              <w:topLinePunct w:val="0"/>
              <w:autoSpaceDE/>
              <w:autoSpaceDN/>
              <w:bidi w:val="0"/>
              <w:adjustRightInd/>
              <w:snapToGrid/>
              <w:spacing w:line="360" w:lineRule="auto"/>
              <w:ind w:left="0" w:right="0" w:firstLine="49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lang w:val="en-US" w:eastAsia="zh-CN"/>
              </w:rPr>
              <w:t>1</w:t>
            </w:r>
            <w:r>
              <w:rPr>
                <w:rFonts w:hint="default" w:ascii="Times New Roman" w:hAnsi="Times New Roman" w:eastAsia="宋体" w:cs="Times New Roman"/>
                <w:spacing w:val="4"/>
                <w:sz w:val="24"/>
                <w:szCs w:val="24"/>
                <w:lang w:eastAsia="zh-CN"/>
              </w:rPr>
              <w:t>）</w:t>
            </w:r>
            <w:r>
              <w:rPr>
                <w:rFonts w:hint="default" w:ascii="Times New Roman" w:hAnsi="Times New Roman" w:eastAsia="宋体" w:cs="Times New Roman"/>
                <w:spacing w:val="4"/>
                <w:sz w:val="24"/>
                <w:szCs w:val="24"/>
              </w:rPr>
              <w:t>认</w:t>
            </w:r>
            <w:r>
              <w:rPr>
                <w:rFonts w:hint="default" w:ascii="Times New Roman" w:hAnsi="Times New Roman" w:eastAsia="宋体" w:cs="Times New Roman"/>
                <w:spacing w:val="3"/>
                <w:sz w:val="24"/>
                <w:szCs w:val="24"/>
              </w:rPr>
              <w:t>真</w:t>
            </w:r>
            <w:r>
              <w:rPr>
                <w:rFonts w:hint="default" w:ascii="Times New Roman" w:hAnsi="Times New Roman" w:eastAsia="宋体" w:cs="Times New Roman"/>
                <w:spacing w:val="2"/>
                <w:sz w:val="24"/>
                <w:szCs w:val="24"/>
              </w:rPr>
              <w:t>贯彻执行国家与地方的环境保护法律法规及有关规定。</w:t>
            </w:r>
          </w:p>
          <w:p>
            <w:pPr>
              <w:keepNext w:val="0"/>
              <w:keepLines w:val="0"/>
              <w:pageBreakBefore w:val="0"/>
              <w:widowControl/>
              <w:kinsoku/>
              <w:wordWrap/>
              <w:overflowPunct/>
              <w:topLinePunct w:val="0"/>
              <w:autoSpaceDE/>
              <w:autoSpaceDN/>
              <w:bidi w:val="0"/>
              <w:adjustRightInd/>
              <w:snapToGrid/>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2</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坚持污染防治与生态保护并重的原则。</w:t>
            </w:r>
          </w:p>
          <w:p>
            <w:pPr>
              <w:keepNext w:val="0"/>
              <w:keepLines w:val="0"/>
              <w:pageBreakBefore w:val="0"/>
              <w:widowControl/>
              <w:kinsoku/>
              <w:wordWrap/>
              <w:overflowPunct/>
              <w:topLinePunct w:val="0"/>
              <w:autoSpaceDE/>
              <w:autoSpaceDN/>
              <w:bidi w:val="0"/>
              <w:adjustRightInd/>
              <w:snapToGrid/>
              <w:spacing w:line="360" w:lineRule="auto"/>
              <w:ind w:left="0" w:right="0" w:firstLine="504"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3</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坚持客观、公正、科学、实用的原则。</w:t>
            </w:r>
          </w:p>
          <w:p>
            <w:pPr>
              <w:keepNext w:val="0"/>
              <w:keepLines w:val="0"/>
              <w:pageBreakBefore w:val="0"/>
              <w:widowControl/>
              <w:kinsoku/>
              <w:wordWrap/>
              <w:overflowPunct/>
              <w:topLinePunct w:val="0"/>
              <w:autoSpaceDE/>
              <w:autoSpaceDN/>
              <w:bidi w:val="0"/>
              <w:adjustRightInd/>
              <w:snapToGrid/>
              <w:spacing w:line="360" w:lineRule="auto"/>
              <w:ind w:left="0" w:right="0" w:firstLine="484" w:firstLineChars="200"/>
              <w:textAlignment w:val="baseline"/>
              <w:rPr>
                <w:rFonts w:hint="default" w:ascii="Times New Roman" w:hAnsi="Times New Roman" w:eastAsia="宋体" w:cs="Times New Roman"/>
                <w:spacing w:val="-11"/>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4</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坚持充分利用已有资料与实地</w:t>
            </w:r>
            <w:r>
              <w:rPr>
                <w:rFonts w:hint="default" w:ascii="Times New Roman" w:hAnsi="Times New Roman" w:eastAsia="宋体" w:cs="Times New Roman"/>
                <w:sz w:val="24"/>
                <w:szCs w:val="24"/>
              </w:rPr>
              <w:t>踏勘、现场调研、现状监测相结合</w:t>
            </w:r>
            <w:r>
              <w:rPr>
                <w:rFonts w:hint="default" w:ascii="Times New Roman" w:hAnsi="Times New Roman" w:eastAsia="宋体" w:cs="Times New Roman"/>
                <w:spacing w:val="-15"/>
                <w:sz w:val="24"/>
                <w:szCs w:val="24"/>
              </w:rPr>
              <w:t>的</w:t>
            </w:r>
            <w:r>
              <w:rPr>
                <w:rFonts w:hint="default" w:ascii="Times New Roman" w:hAnsi="Times New Roman" w:eastAsia="宋体" w:cs="Times New Roman"/>
                <w:spacing w:val="-11"/>
                <w:sz w:val="24"/>
                <w:szCs w:val="24"/>
              </w:rPr>
              <w:t>原则。</w:t>
            </w:r>
          </w:p>
          <w:p>
            <w:pPr>
              <w:pStyle w:val="5"/>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eastAsia="宋体"/>
                <w:lang w:val="en-US" w:eastAsia="zh-CN"/>
              </w:rPr>
            </w:pPr>
            <w:r>
              <w:rPr>
                <w:rFonts w:hint="default"/>
                <w:sz w:val="24"/>
                <w:szCs w:val="24"/>
              </w:rPr>
              <w:t>（5）坚持对工程建设前期、建设期、运营期环境影响进行全过程分析</w:t>
            </w:r>
            <w:r>
              <w:rPr>
                <w:rFonts w:hint="eastAsia"/>
                <w:sz w:val="24"/>
                <w:szCs w:val="24"/>
                <w:lang w:eastAsia="zh-CN"/>
              </w:rPr>
              <w:t>的</w:t>
            </w:r>
            <w:r>
              <w:rPr>
                <w:rFonts w:hint="eastAsia"/>
                <w:sz w:val="24"/>
                <w:szCs w:val="24"/>
                <w:lang w:val="en-US" w:eastAsia="zh-CN"/>
              </w:rPr>
              <w:t>原则。</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24" w:hRule="atLeast"/>
        </w:trPr>
        <w:tc>
          <w:tcPr>
            <w:tcW w:w="568" w:type="dxa"/>
            <w:textDirection w:val="tbRlV"/>
            <w:vAlign w:val="top"/>
          </w:tcPr>
          <w:p>
            <w:pPr>
              <w:spacing w:before="161" w:line="209" w:lineRule="auto"/>
              <w:ind w:left="1368"/>
              <w:rPr>
                <w:rFonts w:hint="default" w:ascii="Times New Roman" w:hAnsi="Times New Roman" w:eastAsia="宋体" w:cs="Times New Roman"/>
                <w:sz w:val="24"/>
                <w:szCs w:val="24"/>
              </w:rPr>
            </w:pPr>
            <w:r>
              <w:rPr>
                <w:rFonts w:hint="default" w:ascii="Times New Roman" w:hAnsi="Times New Roman" w:eastAsia="宋体" w:cs="Times New Roman"/>
                <w:spacing w:val="50"/>
                <w:sz w:val="24"/>
                <w:szCs w:val="24"/>
                <w14:textOutline w14:w="4354" w14:cap="flat" w14:cmpd="sng">
                  <w14:solidFill>
                    <w14:srgbClr w14:val="000000"/>
                  </w14:solidFill>
                  <w14:prstDash w14:val="solid"/>
                  <w14:miter w14:val="0"/>
                </w14:textOutline>
              </w:rPr>
              <w:t>验</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收</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方</w:t>
            </w:r>
            <w:r>
              <w:rPr>
                <w:rFonts w:hint="default" w:ascii="Times New Roman" w:hAnsi="Times New Roman" w:eastAsia="宋体" w:cs="Times New Roman"/>
                <w:spacing w:val="49"/>
                <w:sz w:val="24"/>
                <w:szCs w:val="24"/>
              </w:rPr>
              <w:t xml:space="preserve"> </w:t>
            </w:r>
            <w:r>
              <w:rPr>
                <w:rFonts w:hint="default" w:ascii="Times New Roman" w:hAnsi="Times New Roman" w:eastAsia="宋体" w:cs="Times New Roman"/>
                <w:spacing w:val="49"/>
                <w:sz w:val="24"/>
                <w:szCs w:val="24"/>
                <w14:textOutline w14:w="4354" w14:cap="flat" w14:cmpd="sng">
                  <w14:solidFill>
                    <w14:srgbClr w14:val="000000"/>
                  </w14:solidFill>
                  <w14:prstDash w14:val="solid"/>
                  <w14:miter w14:val="0"/>
                </w14:textOutline>
              </w:rPr>
              <w:t>法</w:t>
            </w:r>
          </w:p>
        </w:tc>
        <w:tc>
          <w:tcPr>
            <w:tcW w:w="8456" w:type="dxa"/>
            <w:vAlign w:val="top"/>
          </w:tcPr>
          <w:p>
            <w:pPr>
              <w:keepNext w:val="0"/>
              <w:keepLines w:val="0"/>
              <w:pageBreakBefore w:val="0"/>
              <w:widowControl/>
              <w:kinsoku/>
              <w:wordWrap/>
              <w:overflowPunct w:val="0"/>
              <w:topLinePunct w:val="0"/>
              <w:autoSpaceDE/>
              <w:autoSpaceDN/>
              <w:bidi w:val="0"/>
              <w:adjustRightInd w:val="0"/>
              <w:snapToGrid w:val="0"/>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lang w:val="en-US" w:eastAsia="zh-CN"/>
              </w:rPr>
              <w:t>1</w:t>
            </w:r>
            <w:r>
              <w:rPr>
                <w:rFonts w:hint="default" w:ascii="Times New Roman" w:hAnsi="Times New Roman" w:eastAsia="宋体" w:cs="Times New Roman"/>
                <w:spacing w:val="-1"/>
                <w:sz w:val="24"/>
                <w:szCs w:val="24"/>
                <w:lang w:eastAsia="zh-CN"/>
              </w:rPr>
              <w:t>）</w:t>
            </w:r>
            <w:r>
              <w:rPr>
                <w:rFonts w:hint="default" w:ascii="Times New Roman" w:hAnsi="Times New Roman" w:eastAsia="宋体" w:cs="Times New Roman"/>
                <w:spacing w:val="-1"/>
                <w:sz w:val="24"/>
                <w:szCs w:val="24"/>
              </w:rPr>
              <w:t>执行《建设项目竣工环境保护验收技术规范生态影响类》</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1"/>
                <w:sz w:val="24"/>
                <w:szCs w:val="24"/>
              </w:rPr>
              <w:t>HJ</w:t>
            </w:r>
            <w:r>
              <w:rPr>
                <w:rFonts w:hint="default" w:ascii="Times New Roman" w:hAnsi="Times New Roman" w:eastAsia="Times New Roman" w:cs="Times New Roman"/>
                <w:spacing w:val="-2"/>
                <w:sz w:val="24"/>
                <w:szCs w:val="24"/>
              </w:rPr>
              <w:t>/</w:t>
            </w:r>
            <w:r>
              <w:rPr>
                <w:rFonts w:hint="default" w:ascii="Times New Roman" w:hAnsi="Times New Roman" w:eastAsia="Times New Roman" w:cs="Times New Roman"/>
                <w:spacing w:val="-1"/>
                <w:sz w:val="24"/>
                <w:szCs w:val="24"/>
              </w:rPr>
              <w:t>T</w:t>
            </w:r>
            <w:r>
              <w:rPr>
                <w:rFonts w:hint="default" w:ascii="Times New Roman" w:hAnsi="Times New Roman" w:eastAsia="Times New Roman" w:cs="Times New Roman"/>
                <w:spacing w:val="-2"/>
                <w:sz w:val="24"/>
                <w:szCs w:val="24"/>
              </w:rPr>
              <w:t>394-20</w:t>
            </w:r>
            <w:r>
              <w:rPr>
                <w:rFonts w:hint="default" w:ascii="Times New Roman" w:hAnsi="Times New Roman" w:eastAsia="Times New Roman" w:cs="Times New Roman"/>
                <w:spacing w:val="-1"/>
                <w:sz w:val="24"/>
                <w:szCs w:val="24"/>
              </w:rPr>
              <w:t>07</w:t>
            </w: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1"/>
                <w:sz w:val="24"/>
                <w:szCs w:val="24"/>
              </w:rPr>
              <w:t>的要求，参照《环境影响评价技术导则》的方法进行。</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2</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在</w:t>
            </w:r>
            <w:r>
              <w:rPr>
                <w:rFonts w:hint="default" w:ascii="Times New Roman" w:hAnsi="Times New Roman" w:eastAsia="宋体" w:cs="Times New Roman"/>
                <w:spacing w:val="5"/>
                <w:sz w:val="24"/>
                <w:szCs w:val="24"/>
              </w:rPr>
              <w:t>收集整理项目环评报告及其批复的基础上，与管理单位沟通</w:t>
            </w:r>
            <w:r>
              <w:rPr>
                <w:rFonts w:hint="default" w:ascii="Times New Roman" w:hAnsi="Times New Roman" w:eastAsia="宋体" w:cs="Times New Roman"/>
                <w:spacing w:val="-1"/>
                <w:sz w:val="24"/>
                <w:szCs w:val="24"/>
              </w:rPr>
              <w:t>验收调查人员采取现</w:t>
            </w:r>
            <w:r>
              <w:rPr>
                <w:rFonts w:hint="default" w:ascii="Times New Roman" w:hAnsi="Times New Roman" w:eastAsia="宋体" w:cs="Times New Roman"/>
                <w:sz w:val="24"/>
                <w:szCs w:val="24"/>
              </w:rPr>
              <w:t>场踏勘、走访调查的方式对项目实施环保措施进行进</w:t>
            </w:r>
            <w:r>
              <w:rPr>
                <w:rFonts w:hint="default" w:ascii="Times New Roman" w:hAnsi="Times New Roman" w:eastAsia="宋体" w:cs="Times New Roman"/>
                <w:spacing w:val="-6"/>
                <w:sz w:val="24"/>
                <w:szCs w:val="24"/>
              </w:rPr>
              <w:t>一步的核实。</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3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lang w:val="en-US" w:eastAsia="zh-CN"/>
              </w:rPr>
              <w:t>3</w:t>
            </w:r>
            <w:r>
              <w:rPr>
                <w:rFonts w:hint="default" w:ascii="Times New Roman" w:hAnsi="Times New Roman" w:eastAsia="宋体" w:cs="Times New Roman"/>
                <w:spacing w:val="-11"/>
                <w:sz w:val="24"/>
                <w:szCs w:val="24"/>
                <w:lang w:eastAsia="zh-CN"/>
              </w:rPr>
              <w:t>）</w:t>
            </w:r>
            <w:r>
              <w:rPr>
                <w:rFonts w:hint="default" w:ascii="Times New Roman" w:hAnsi="Times New Roman" w:eastAsia="宋体" w:cs="Times New Roman"/>
                <w:spacing w:val="-11"/>
                <w:sz w:val="24"/>
                <w:szCs w:val="24"/>
              </w:rPr>
              <w:t>施工期环境影响调查，通过查阅文件资料，核查施工设计和文件，</w:t>
            </w:r>
            <w:r>
              <w:rPr>
                <w:rFonts w:hint="default" w:ascii="Times New Roman" w:hAnsi="Times New Roman" w:eastAsia="宋体" w:cs="Times New Roman"/>
                <w:spacing w:val="-10"/>
                <w:sz w:val="24"/>
                <w:szCs w:val="24"/>
              </w:rPr>
              <w:t>以</w:t>
            </w:r>
            <w:r>
              <w:rPr>
                <w:rFonts w:hint="default" w:ascii="Times New Roman" w:hAnsi="Times New Roman" w:eastAsia="宋体" w:cs="Times New Roman"/>
                <w:spacing w:val="-5"/>
                <w:sz w:val="24"/>
                <w:szCs w:val="24"/>
              </w:rPr>
              <w:t>确定施工期的环境影响。</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5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4</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运行期环境影响调查以现场勘察为主，通过现场调查以及查阅施</w:t>
            </w:r>
            <w:r>
              <w:rPr>
                <w:rFonts w:hint="default" w:ascii="Times New Roman" w:hAnsi="Times New Roman" w:eastAsia="宋体" w:cs="Times New Roman"/>
                <w:spacing w:val="-4"/>
                <w:sz w:val="24"/>
                <w:szCs w:val="24"/>
              </w:rPr>
              <w:t>工设</w:t>
            </w:r>
            <w:r>
              <w:rPr>
                <w:rFonts w:hint="default" w:ascii="Times New Roman" w:hAnsi="Times New Roman" w:eastAsia="宋体" w:cs="Times New Roman"/>
                <w:spacing w:val="-2"/>
                <w:sz w:val="24"/>
                <w:szCs w:val="24"/>
              </w:rPr>
              <w:t>计文件来分析项目建设造成的环境影响。</w:t>
            </w:r>
          </w:p>
          <w:p>
            <w:pPr>
              <w:keepNext w:val="0"/>
              <w:keepLines w:val="0"/>
              <w:pageBreakBefore w:val="0"/>
              <w:widowControl/>
              <w:kinsoku/>
              <w:wordWrap/>
              <w:overflowPunct w:val="0"/>
              <w:topLinePunct w:val="0"/>
              <w:autoSpaceDE/>
              <w:autoSpaceDN/>
              <w:bidi w:val="0"/>
              <w:adjustRightInd w:val="0"/>
              <w:snapToGrid w:val="0"/>
              <w:spacing w:line="360" w:lineRule="auto"/>
              <w:ind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lang w:val="en-US" w:eastAsia="zh-CN"/>
              </w:rPr>
              <w:t>5</w:t>
            </w:r>
            <w:r>
              <w:rPr>
                <w:rFonts w:hint="default" w:ascii="Times New Roman" w:hAnsi="Times New Roman" w:eastAsia="宋体" w:cs="Times New Roman"/>
                <w:spacing w:val="-3"/>
                <w:sz w:val="24"/>
                <w:szCs w:val="24"/>
                <w:lang w:eastAsia="zh-CN"/>
              </w:rPr>
              <w:t>）</w:t>
            </w:r>
            <w:r>
              <w:rPr>
                <w:rFonts w:hint="default" w:ascii="Times New Roman" w:hAnsi="Times New Roman" w:eastAsia="宋体" w:cs="Times New Roman"/>
                <w:spacing w:val="-3"/>
                <w:sz w:val="24"/>
                <w:szCs w:val="24"/>
              </w:rPr>
              <w:t>环保措施有效性分析采用改进已有措施与提出补救措施相结合的方法。</w:t>
            </w:r>
          </w:p>
        </w:tc>
      </w:tr>
    </w:tbl>
    <w:p>
      <w:pPr>
        <w:pStyle w:val="2"/>
        <w:bidi w:val="0"/>
        <w:rPr>
          <w:rFonts w:hint="default" w:ascii="Times New Roman" w:hAnsi="Times New Roman" w:cs="Times New Roman"/>
          <w:sz w:val="32"/>
          <w:szCs w:val="52"/>
        </w:rPr>
      </w:pPr>
      <w:bookmarkStart w:id="2" w:name="_Toc13682"/>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三</w:t>
      </w:r>
      <w:r>
        <w:rPr>
          <w:rFonts w:hint="default" w:ascii="Times New Roman" w:hAnsi="Times New Roman" w:cs="Times New Roman"/>
          <w:sz w:val="32"/>
          <w:szCs w:val="52"/>
        </w:rPr>
        <w:t xml:space="preserve"> 调查范围、因子、目标、重点</w:t>
      </w:r>
      <w:bookmarkEnd w:id="2"/>
    </w:p>
    <w:tbl>
      <w:tblPr>
        <w:tblStyle w:val="19"/>
        <w:tblW w:w="907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9"/>
        <w:gridCol w:w="8355"/>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31" w:hRule="atLeast"/>
        </w:trPr>
        <w:tc>
          <w:tcPr>
            <w:tcW w:w="719" w:type="dxa"/>
            <w:tcBorders>
              <w:top w:val="single" w:color="auto" w:sz="4" w:space="0"/>
              <w:left w:val="single" w:color="auto" w:sz="4" w:space="0"/>
              <w:bottom w:val="single" w:color="auto" w:sz="4" w:space="0"/>
              <w:right w:val="single" w:color="auto" w:sz="4" w:space="0"/>
            </w:tcBorders>
            <w:vAlign w:val="center"/>
          </w:tcPr>
          <w:p>
            <w:pPr>
              <w:spacing w:before="78" w:line="369" w:lineRule="auto"/>
              <w:ind w:left="124" w:right="109" w:hanging="3"/>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4"/>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pacing w:val="-7"/>
                <w:sz w:val="24"/>
                <w:szCs w:val="24"/>
                <w14:textOutline w14:w="4354" w14:cap="flat" w14:cmpd="sng">
                  <w14:solidFill>
                    <w14:srgbClr w14:val="000000"/>
                  </w14:solidFill>
                  <w14:prstDash w14:val="solid"/>
                  <w14:miter w14:val="0"/>
                </w14:textOutline>
              </w:rPr>
              <w:t>范</w:t>
            </w:r>
            <w:r>
              <w:rPr>
                <w:rFonts w:hint="default" w:ascii="Times New Roman" w:hAnsi="Times New Roman" w:eastAsia="宋体" w:cs="Times New Roman"/>
                <w:spacing w:val="-6"/>
                <w:sz w:val="24"/>
                <w:szCs w:val="24"/>
                <w14:textOutline w14:w="4354" w14:cap="flat" w14:cmpd="sng">
                  <w14:solidFill>
                    <w14:srgbClr w14:val="000000"/>
                  </w14:solidFill>
                  <w14:prstDash w14:val="solid"/>
                  <w14:miter w14:val="0"/>
                </w14:textOutline>
              </w:rPr>
              <w:t>围</w:t>
            </w:r>
          </w:p>
        </w:tc>
        <w:tc>
          <w:tcPr>
            <w:tcW w:w="8355" w:type="dxa"/>
            <w:tcBorders>
              <w:left w:val="single" w:color="auto" w:sz="4" w:space="0"/>
            </w:tcBorders>
            <w:vAlign w:val="center"/>
          </w:tcPr>
          <w:p>
            <w:pPr>
              <w:keepNext w:val="0"/>
              <w:keepLines w:val="0"/>
              <w:pageBreakBefore w:val="0"/>
              <w:widowControl/>
              <w:kinsoku/>
              <w:wordWrap/>
              <w:overflowPunct w:val="0"/>
              <w:topLinePunct w:val="0"/>
              <w:autoSpaceDE/>
              <w:autoSpaceDN/>
              <w:bidi w:val="0"/>
              <w:adjustRightInd w:val="0"/>
              <w:snapToGrid w:val="0"/>
              <w:spacing w:line="360" w:lineRule="auto"/>
              <w:ind w:left="0" w:firstLine="50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5"/>
                <w:sz w:val="24"/>
                <w:szCs w:val="24"/>
              </w:rPr>
              <w:t>验收调查的地理范围原则与环境影响评价文件的评价范围相一致</w:t>
            </w:r>
            <w:r>
              <w:rPr>
                <w:rFonts w:hint="default" w:ascii="Times New Roman" w:hAnsi="Times New Roman" w:eastAsia="宋体" w:cs="Times New Roman"/>
                <w:spacing w:val="3"/>
                <w:sz w:val="24"/>
                <w:szCs w:val="24"/>
              </w:rPr>
              <w:t>，</w:t>
            </w:r>
            <w:r>
              <w:rPr>
                <w:rFonts w:hint="default" w:ascii="Times New Roman" w:hAnsi="Times New Roman" w:eastAsia="宋体" w:cs="Times New Roman"/>
                <w:spacing w:val="5"/>
                <w:sz w:val="24"/>
                <w:szCs w:val="24"/>
              </w:rPr>
              <w:t>同时根据建设项目建设内容发生变更后的情况，以及运行后的实际影</w:t>
            </w:r>
            <w:r>
              <w:rPr>
                <w:rFonts w:hint="default" w:ascii="Times New Roman" w:hAnsi="Times New Roman" w:eastAsia="宋体" w:cs="Times New Roman"/>
                <w:sz w:val="24"/>
                <w:szCs w:val="24"/>
              </w:rPr>
              <w:t>响</w:t>
            </w:r>
            <w:r>
              <w:rPr>
                <w:rFonts w:hint="default" w:ascii="Times New Roman" w:hAnsi="Times New Roman" w:eastAsia="宋体" w:cs="Times New Roman"/>
                <w:spacing w:val="2"/>
                <w:sz w:val="24"/>
                <w:szCs w:val="24"/>
              </w:rPr>
              <w:t>情</w:t>
            </w:r>
            <w:r>
              <w:rPr>
                <w:rFonts w:hint="default" w:ascii="Times New Roman" w:hAnsi="Times New Roman" w:eastAsia="宋体" w:cs="Times New Roman"/>
                <w:spacing w:val="1"/>
                <w:sz w:val="24"/>
                <w:szCs w:val="24"/>
              </w:rPr>
              <w:t>况进行调整。本次竣工环境保护验收调查范围为</w:t>
            </w:r>
            <w:r>
              <w:rPr>
                <w:rFonts w:hint="eastAsia" w:ascii="宋体" w:hAnsi="宋体" w:eastAsia="宋体" w:cs="宋体"/>
                <w:spacing w:val="-1"/>
                <w:sz w:val="24"/>
                <w:szCs w:val="24"/>
                <w:lang w:val="en-US" w:eastAsia="zh-CN"/>
              </w:rPr>
              <w:t>新疆润盛投资发展有限公司开发区2017年基础设施建设项目配套排水管网工程</w:t>
            </w:r>
            <w:r>
              <w:rPr>
                <w:rFonts w:hint="default" w:ascii="Times New Roman" w:hAnsi="Times New Roman" w:eastAsia="宋体" w:cs="Times New Roman"/>
                <w:spacing w:val="-1"/>
                <w:sz w:val="24"/>
                <w:szCs w:val="24"/>
              </w:rPr>
              <w:t>区域</w:t>
            </w:r>
            <w:r>
              <w:rPr>
                <w:rFonts w:hint="default" w:ascii="Times New Roman" w:hAnsi="Times New Roman" w:eastAsia="宋体" w:cs="Times New Roman"/>
                <w:sz w:val="24"/>
                <w:szCs w:val="24"/>
              </w:rPr>
              <w:t>，具体调查范围如下：</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1</w:t>
            </w:r>
            <w:r>
              <w:rPr>
                <w:rFonts w:hint="eastAsia" w:ascii="宋体" w:hAnsi="宋体" w:eastAsia="宋体" w:cs="宋体"/>
                <w:snapToGrid w:val="0"/>
                <w:color w:val="000000"/>
                <w:kern w:val="0"/>
                <w:sz w:val="24"/>
                <w:szCs w:val="24"/>
                <w:lang w:val="en-US" w:eastAsia="zh-CN" w:bidi="ar"/>
              </w:rPr>
              <w:t>）生态环境：道路及管线工程两侧各</w:t>
            </w:r>
            <w:r>
              <w:rPr>
                <w:rFonts w:hint="default" w:ascii="Times New Roman" w:hAnsi="Times New Roman" w:eastAsia="宋体" w:cs="Times New Roman"/>
                <w:snapToGrid w:val="0"/>
                <w:color w:val="000000"/>
                <w:kern w:val="0"/>
                <w:sz w:val="24"/>
                <w:szCs w:val="24"/>
                <w:lang w:val="en-US" w:eastAsia="zh-CN" w:bidi="ar"/>
              </w:rPr>
              <w:t>300m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2</w:t>
            </w:r>
            <w:r>
              <w:rPr>
                <w:rFonts w:hint="eastAsia" w:ascii="宋体" w:hAnsi="宋体" w:eastAsia="宋体" w:cs="宋体"/>
                <w:snapToGrid w:val="0"/>
                <w:color w:val="000000"/>
                <w:kern w:val="0"/>
                <w:sz w:val="24"/>
                <w:szCs w:val="24"/>
                <w:lang w:val="en-US" w:eastAsia="zh-CN" w:bidi="ar"/>
              </w:rPr>
              <w:t>）水环境：本项目施工期、运营期废水；</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3</w:t>
            </w:r>
            <w:r>
              <w:rPr>
                <w:rFonts w:hint="eastAsia" w:ascii="宋体" w:hAnsi="宋体" w:eastAsia="宋体" w:cs="宋体"/>
                <w:snapToGrid w:val="0"/>
                <w:color w:val="000000"/>
                <w:kern w:val="0"/>
                <w:sz w:val="24"/>
                <w:szCs w:val="24"/>
                <w:lang w:val="en-US" w:eastAsia="zh-CN" w:bidi="ar"/>
              </w:rPr>
              <w:t>）声环境：道路及管线工程两侧各</w:t>
            </w:r>
            <w:r>
              <w:rPr>
                <w:rFonts w:hint="default" w:ascii="Times New Roman" w:hAnsi="Times New Roman" w:eastAsia="宋体" w:cs="Times New Roman"/>
                <w:snapToGrid w:val="0"/>
                <w:color w:val="000000"/>
                <w:kern w:val="0"/>
                <w:sz w:val="24"/>
                <w:szCs w:val="24"/>
                <w:lang w:val="en-US" w:eastAsia="zh-CN" w:bidi="ar"/>
              </w:rPr>
              <w:t>200m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4</w:t>
            </w:r>
            <w:r>
              <w:rPr>
                <w:rFonts w:hint="eastAsia" w:ascii="宋体" w:hAnsi="宋体" w:eastAsia="宋体" w:cs="宋体"/>
                <w:snapToGrid w:val="0"/>
                <w:color w:val="000000"/>
                <w:kern w:val="0"/>
                <w:sz w:val="24"/>
                <w:szCs w:val="24"/>
                <w:lang w:val="en-US" w:eastAsia="zh-CN" w:bidi="ar"/>
              </w:rPr>
              <w:t>）环境空气：道路及管线工程两侧各</w:t>
            </w:r>
            <w:r>
              <w:rPr>
                <w:rFonts w:hint="default" w:ascii="Times New Roman" w:hAnsi="Times New Roman" w:eastAsia="宋体" w:cs="Times New Roman"/>
                <w:snapToGrid w:val="0"/>
                <w:color w:val="000000"/>
                <w:kern w:val="0"/>
                <w:sz w:val="24"/>
                <w:szCs w:val="24"/>
                <w:lang w:val="en-US" w:eastAsia="zh-CN" w:bidi="ar"/>
              </w:rPr>
              <w:t>500m</w:t>
            </w:r>
            <w:r>
              <w:rPr>
                <w:rFonts w:hint="eastAsia" w:ascii="宋体" w:hAnsi="宋体" w:eastAsia="宋体" w:cs="宋体"/>
                <w:snapToGrid w:val="0"/>
                <w:color w:val="000000"/>
                <w:kern w:val="0"/>
                <w:sz w:val="24"/>
                <w:szCs w:val="24"/>
                <w:lang w:val="en-US" w:eastAsia="zh-CN" w:bidi="ar"/>
              </w:rPr>
              <w:t>范围内区域；</w:t>
            </w:r>
          </w:p>
          <w:p>
            <w:pPr>
              <w:keepNext w:val="0"/>
              <w:keepLines w:val="0"/>
              <w:pageBreakBefore w:val="0"/>
              <w:widowControl/>
              <w:suppressLineNumbers w:val="0"/>
              <w:wordWrap/>
              <w:topLinePunct w:val="0"/>
              <w:bidi w:val="0"/>
              <w:adjustRightInd w:val="0"/>
              <w:snapToGrid w:val="0"/>
              <w:spacing w:line="360" w:lineRule="auto"/>
              <w:ind w:firstLine="480" w:firstLineChars="200"/>
              <w:jc w:val="left"/>
              <w:textAlignment w:val="baseline"/>
              <w:rPr>
                <w:rFonts w:hint="default" w:ascii="Times New Roman" w:hAnsi="Times New Roman" w:eastAsia="宋体" w:cs="Times New Roman"/>
                <w:sz w:val="21"/>
                <w:szCs w:val="21"/>
              </w:rPr>
            </w:pP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5</w:t>
            </w:r>
            <w:r>
              <w:rPr>
                <w:rFonts w:hint="eastAsia" w:ascii="宋体" w:hAnsi="宋体" w:eastAsia="宋体" w:cs="宋体"/>
                <w:snapToGrid w:val="0"/>
                <w:color w:val="000000"/>
                <w:kern w:val="0"/>
                <w:sz w:val="24"/>
                <w:szCs w:val="24"/>
                <w:lang w:val="en-US" w:eastAsia="zh-CN" w:bidi="ar"/>
              </w:rPr>
              <w:t>）社会环境：本项目涉及的行政区域。</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28" w:hRule="atLeast"/>
        </w:trPr>
        <w:tc>
          <w:tcPr>
            <w:tcW w:w="719" w:type="dxa"/>
            <w:tcBorders>
              <w:top w:val="single" w:color="auto" w:sz="4" w:space="0"/>
              <w:left w:val="single" w:color="auto" w:sz="4" w:space="0"/>
              <w:bottom w:val="single" w:color="auto" w:sz="4" w:space="0"/>
              <w:right w:val="single" w:color="auto" w:sz="4" w:space="0"/>
            </w:tcBorders>
            <w:vAlign w:val="center"/>
          </w:tcPr>
          <w:p>
            <w:pPr>
              <w:spacing w:before="78" w:line="369" w:lineRule="auto"/>
              <w:ind w:left="135" w:right="107" w:hanging="16"/>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w:t>
            </w:r>
            <w:r>
              <w:rPr>
                <w:rFonts w:hint="default" w:ascii="Times New Roman" w:hAnsi="Times New Roman" w:eastAsia="宋体" w:cs="Times New Roman"/>
                <w:sz w:val="24"/>
                <w:szCs w:val="24"/>
              </w:rPr>
              <w:t xml:space="preserve"> </w:t>
            </w:r>
            <w:r>
              <w:rPr>
                <w:rFonts w:hint="default" w:ascii="Times New Roman" w:hAnsi="Times New Roman" w:eastAsia="宋体" w:cs="Times New Roman"/>
                <w:spacing w:val="-13"/>
                <w:sz w:val="24"/>
                <w:szCs w:val="24"/>
                <w14:textOutline w14:w="4354" w14:cap="flat" w14:cmpd="sng">
                  <w14:solidFill>
                    <w14:srgbClr w14:val="000000"/>
                  </w14:solidFill>
                  <w14:prstDash w14:val="solid"/>
                  <w14:miter w14:val="0"/>
                </w14:textOutline>
              </w:rPr>
              <w:t>因子</w:t>
            </w:r>
          </w:p>
        </w:tc>
        <w:tc>
          <w:tcPr>
            <w:tcW w:w="8355" w:type="dxa"/>
            <w:tcBorders>
              <w:left w:val="single" w:color="auto" w:sz="4"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6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rPr>
              <w:t>根据工程施工期、运行期环境影响特点和环境影响评价报告表及批</w:t>
            </w:r>
            <w:r>
              <w:rPr>
                <w:rFonts w:hint="default" w:ascii="Times New Roman" w:hAnsi="Times New Roman" w:eastAsia="宋体" w:cs="Times New Roman"/>
                <w:sz w:val="24"/>
                <w:szCs w:val="24"/>
              </w:rPr>
              <w:t>复</w:t>
            </w:r>
            <w:r>
              <w:rPr>
                <w:rFonts w:hint="default" w:ascii="Times New Roman" w:hAnsi="Times New Roman" w:eastAsia="宋体" w:cs="Times New Roman"/>
                <w:spacing w:val="-4"/>
                <w:sz w:val="24"/>
                <w:szCs w:val="24"/>
              </w:rPr>
              <w:t>要求，确定本</w:t>
            </w:r>
            <w:r>
              <w:rPr>
                <w:rFonts w:hint="default" w:ascii="Times New Roman" w:hAnsi="Times New Roman" w:eastAsia="宋体" w:cs="Times New Roman"/>
                <w:spacing w:val="-2"/>
                <w:sz w:val="24"/>
                <w:szCs w:val="24"/>
              </w:rPr>
              <w:t>工程竣工环境保护验收的环境调查因子如下：</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44" w:firstLineChars="2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16"/>
                <w:sz w:val="24"/>
                <w:szCs w:val="24"/>
                <w:lang w:val="en-US" w:eastAsia="zh-CN"/>
              </w:rPr>
              <w:t>1</w:t>
            </w:r>
            <w:r>
              <w:rPr>
                <w:rFonts w:hint="default" w:ascii="Times New Roman" w:hAnsi="Times New Roman" w:eastAsia="宋体" w:cs="Times New Roman"/>
                <w:spacing w:val="16"/>
                <w:sz w:val="24"/>
                <w:szCs w:val="24"/>
                <w:lang w:eastAsia="zh-CN"/>
              </w:rPr>
              <w:t>）</w:t>
            </w:r>
            <w:r>
              <w:rPr>
                <w:rFonts w:hint="default" w:ascii="Times New Roman" w:hAnsi="Times New Roman" w:eastAsia="宋体" w:cs="Times New Roman"/>
                <w:spacing w:val="8"/>
                <w:sz w:val="24"/>
                <w:szCs w:val="24"/>
              </w:rPr>
              <w:t>生态环境：调查</w:t>
            </w:r>
            <w:r>
              <w:rPr>
                <w:rFonts w:hint="default" w:ascii="Times New Roman" w:hAnsi="Times New Roman" w:eastAsia="宋体" w:cs="Times New Roman"/>
                <w:spacing w:val="8"/>
                <w:sz w:val="24"/>
                <w:szCs w:val="24"/>
                <w:lang w:val="en-US" w:eastAsia="zh-CN"/>
              </w:rPr>
              <w:t>周围基础设施的施工过程中工程占地类型、实际情况，临时占地的恢复情况，取料场、弃渣场的恢复与防护情况。</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2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12"/>
                <w:sz w:val="24"/>
                <w:szCs w:val="24"/>
                <w:lang w:val="en-US" w:eastAsia="zh-CN"/>
              </w:rPr>
              <w:t>2</w:t>
            </w:r>
            <w:r>
              <w:rPr>
                <w:rFonts w:hint="default" w:ascii="Times New Roman" w:hAnsi="Times New Roman" w:eastAsia="宋体" w:cs="Times New Roman"/>
                <w:spacing w:val="12"/>
                <w:sz w:val="24"/>
                <w:szCs w:val="24"/>
                <w:lang w:eastAsia="zh-CN"/>
              </w:rPr>
              <w:t>）</w:t>
            </w:r>
            <w:r>
              <w:rPr>
                <w:rFonts w:hint="default" w:ascii="Times New Roman" w:hAnsi="Times New Roman" w:eastAsia="宋体" w:cs="Times New Roman"/>
                <w:spacing w:val="7"/>
                <w:sz w:val="24"/>
                <w:szCs w:val="24"/>
              </w:rPr>
              <w:t>声</w:t>
            </w:r>
            <w:r>
              <w:rPr>
                <w:rFonts w:hint="default" w:ascii="Times New Roman" w:hAnsi="Times New Roman" w:eastAsia="宋体" w:cs="Times New Roman"/>
                <w:spacing w:val="6"/>
                <w:sz w:val="24"/>
                <w:szCs w:val="24"/>
              </w:rPr>
              <w:t>环境：项目区</w:t>
            </w:r>
            <w:r>
              <w:rPr>
                <w:rFonts w:hint="default" w:ascii="Times New Roman" w:hAnsi="Times New Roman" w:eastAsia="Times New Roman" w:cs="Times New Roman"/>
                <w:spacing w:val="6"/>
                <w:sz w:val="24"/>
                <w:szCs w:val="24"/>
              </w:rPr>
              <w:t>200</w:t>
            </w:r>
            <w:r>
              <w:rPr>
                <w:rFonts w:hint="default" w:ascii="Times New Roman" w:hAnsi="Times New Roman" w:eastAsia="Times New Roman" w:cs="Times New Roman"/>
                <w:sz w:val="24"/>
                <w:szCs w:val="24"/>
              </w:rPr>
              <w:t>m</w:t>
            </w:r>
            <w:r>
              <w:rPr>
                <w:rFonts w:hint="default" w:ascii="Times New Roman" w:hAnsi="Times New Roman" w:eastAsia="宋体" w:cs="Times New Roman"/>
                <w:spacing w:val="6"/>
                <w:sz w:val="24"/>
                <w:szCs w:val="24"/>
              </w:rPr>
              <w:t>范围内居民区等声环境敏感目标。</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5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18"/>
                <w:sz w:val="24"/>
                <w:szCs w:val="24"/>
                <w:lang w:val="en-US" w:eastAsia="zh-CN"/>
              </w:rPr>
              <w:t>3</w:t>
            </w:r>
            <w:r>
              <w:rPr>
                <w:rFonts w:hint="default" w:ascii="Times New Roman" w:hAnsi="Times New Roman" w:eastAsia="宋体" w:cs="Times New Roman"/>
                <w:spacing w:val="18"/>
                <w:sz w:val="24"/>
                <w:szCs w:val="24"/>
                <w:lang w:eastAsia="zh-CN"/>
              </w:rPr>
              <w:t>）</w:t>
            </w:r>
            <w:r>
              <w:rPr>
                <w:rFonts w:hint="default" w:ascii="Times New Roman" w:hAnsi="Times New Roman" w:eastAsia="宋体" w:cs="Times New Roman"/>
                <w:spacing w:val="9"/>
                <w:sz w:val="24"/>
                <w:szCs w:val="24"/>
              </w:rPr>
              <w:t>大气环境：施工期扬尘、汽车尾气等。</w:t>
            </w:r>
          </w:p>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508"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lang w:val="en-US" w:eastAsia="zh-CN"/>
              </w:rPr>
              <w:t>4</w:t>
            </w:r>
            <w:r>
              <w:rPr>
                <w:rFonts w:hint="default" w:ascii="Times New Roman" w:hAnsi="Times New Roman" w:eastAsia="宋体" w:cs="Times New Roman"/>
                <w:spacing w:val="7"/>
                <w:sz w:val="24"/>
                <w:szCs w:val="24"/>
                <w:lang w:eastAsia="zh-CN"/>
              </w:rPr>
              <w:t>）</w:t>
            </w:r>
            <w:r>
              <w:rPr>
                <w:rFonts w:hint="default" w:ascii="Times New Roman" w:hAnsi="Times New Roman" w:eastAsia="宋体" w:cs="Times New Roman"/>
                <w:spacing w:val="7"/>
                <w:sz w:val="24"/>
                <w:szCs w:val="24"/>
              </w:rPr>
              <w:t>水环境：</w:t>
            </w:r>
            <w:r>
              <w:rPr>
                <w:rFonts w:hint="eastAsia" w:ascii="Times New Roman" w:hAnsi="Times New Roman" w:eastAsia="宋体" w:cs="Times New Roman"/>
                <w:spacing w:val="7"/>
                <w:sz w:val="24"/>
                <w:szCs w:val="24"/>
                <w:lang w:val="en-US" w:eastAsia="zh-CN"/>
              </w:rPr>
              <w:t>运营期</w:t>
            </w:r>
            <w:r>
              <w:rPr>
                <w:rFonts w:hint="default" w:ascii="Times New Roman" w:hAnsi="Times New Roman" w:eastAsia="宋体" w:cs="Times New Roman"/>
                <w:spacing w:val="7"/>
                <w:sz w:val="24"/>
                <w:szCs w:val="24"/>
              </w:rPr>
              <w:t>污水排放情况及去向。</w:t>
            </w:r>
          </w:p>
          <w:p>
            <w:pPr>
              <w:keepNext w:val="0"/>
              <w:keepLines w:val="0"/>
              <w:pageBreakBefore w:val="0"/>
              <w:widowControl/>
              <w:suppressLineNumbers w:val="0"/>
              <w:kinsoku w:val="0"/>
              <w:wordWrap/>
              <w:overflowPunct/>
              <w:topLinePunct w:val="0"/>
              <w:autoSpaceDE/>
              <w:autoSpaceDN/>
              <w:bidi w:val="0"/>
              <w:adjustRightInd/>
              <w:snapToGrid/>
              <w:spacing w:line="360" w:lineRule="auto"/>
              <w:ind w:firstLine="51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w:t>
            </w:r>
            <w:r>
              <w:rPr>
                <w:rFonts w:hint="eastAsia" w:ascii="Times New Roman" w:hAnsi="Times New Roman" w:eastAsia="宋体" w:cs="Times New Roman"/>
                <w:spacing w:val="8"/>
                <w:sz w:val="24"/>
                <w:szCs w:val="24"/>
                <w:lang w:val="en-US" w:eastAsia="zh-CN"/>
              </w:rPr>
              <w:t>社会影响</w:t>
            </w:r>
            <w:r>
              <w:rPr>
                <w:rFonts w:hint="default" w:ascii="Times New Roman" w:hAnsi="Times New Roman" w:eastAsia="宋体" w:cs="Times New Roman"/>
                <w:spacing w:val="4"/>
                <w:sz w:val="24"/>
                <w:szCs w:val="24"/>
              </w:rPr>
              <w:t>：</w:t>
            </w:r>
            <w:r>
              <w:rPr>
                <w:rFonts w:hint="eastAsia" w:ascii="宋体" w:hAnsi="宋体" w:eastAsia="宋体" w:cs="宋体"/>
                <w:snapToGrid w:val="0"/>
                <w:color w:val="000000"/>
                <w:kern w:val="0"/>
                <w:sz w:val="24"/>
                <w:szCs w:val="24"/>
                <w:lang w:val="en-US" w:eastAsia="zh-CN" w:bidi="ar"/>
              </w:rPr>
              <w:t>施工期和运营期对周围居民的影响。</w:t>
            </w:r>
          </w:p>
        </w:tc>
      </w:tr>
    </w:tbl>
    <w:p>
      <w:pPr>
        <w:spacing w:line="74" w:lineRule="exact"/>
        <w:rPr>
          <w:rFonts w:hint="default" w:ascii="Times New Roman" w:hAnsi="Times New Roman" w:cs="Times New Roman"/>
        </w:rPr>
      </w:pPr>
    </w:p>
    <w:tbl>
      <w:tblPr>
        <w:tblStyle w:val="19"/>
        <w:tblW w:w="900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637"/>
        <w:gridCol w:w="8372"/>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20" w:hRule="atLeast"/>
        </w:trPr>
        <w:tc>
          <w:tcPr>
            <w:tcW w:w="637" w:type="dxa"/>
            <w:tcBorders>
              <w:top w:val="single" w:color="auto" w:sz="4" w:space="0"/>
              <w:left w:val="single" w:color="auto" w:sz="4" w:space="0"/>
              <w:bottom w:val="single" w:color="auto" w:sz="4" w:space="0"/>
              <w:right w:val="single" w:color="auto" w:sz="4" w:space="0"/>
            </w:tcBorders>
            <w:vAlign w:val="center"/>
          </w:tcPr>
          <w:p>
            <w:pPr>
              <w:spacing w:before="78" w:line="366" w:lineRule="auto"/>
              <w:ind w:left="117" w:right="108"/>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环</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敏感目标</w:t>
            </w:r>
          </w:p>
        </w:tc>
        <w:tc>
          <w:tcPr>
            <w:tcW w:w="837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snapToGrid w:val="0"/>
                <w:sz w:val="24"/>
                <w:szCs w:val="24"/>
              </w:rPr>
            </w:pPr>
            <w:r>
              <w:rPr>
                <w:rFonts w:hint="eastAsia" w:ascii="Times New Roman" w:hAnsi="Times New Roman" w:eastAsia="宋体" w:cs="Times New Roman"/>
                <w:color w:val="000000"/>
                <w:kern w:val="0"/>
                <w:sz w:val="24"/>
                <w:szCs w:val="24"/>
                <w:lang w:val="en-US" w:eastAsia="zh-CN" w:bidi="ar"/>
              </w:rPr>
              <w:t>本项目</w:t>
            </w:r>
            <w:r>
              <w:rPr>
                <w:rFonts w:hint="default" w:ascii="Times New Roman" w:hAnsi="Times New Roman" w:eastAsia="宋体" w:cs="Times New Roman"/>
                <w:snapToGrid w:val="0"/>
                <w:sz w:val="24"/>
                <w:szCs w:val="24"/>
              </w:rPr>
              <w:t>建设内容主要分五部分</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(1)开发区东郊排水管线工程。排水工程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沿库尔勒东路与哈密街交汇处向南至与阿克苏东路的交汇处</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再沿阿克苏东路向东至与长江路交汇处，沿长江路向北至与北京西路的交汇处，再沿北京西路向东到奎屯市东郊污水处理厂进水井的压力排水管道，最后从东郊污水处理厂已建成约4km排水管终点到开干齐净化水库，总排水管道长约21.978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给水工程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沿阿克苏东路与吐鲁番街交叉口东至与长江路交叉口，总给水管道长约8.957km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配套建设泵房3座。</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2</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启跃路给排水工程。给水管道</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由东外环路现状DN800给水管引入至启跃路终点(与纵八路交汇处)，长约2.420km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排水管道</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沿启跃路从南区污水处理厂最西侧至污水处理厂北门，长约1.220km。</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3</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南环东路市政排水工程，由奎屯市政养护管理处至哈密街的排水管道1.532km。</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4</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艾斯米尔项目市政排水工程，由艾斯米尔项目至阿克苏路的排水管道0.597km。</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5</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仓储物流区供水设施及配套设备工程，主要在南区零公里水厂内新建1座深井泵房</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建筑面积58.54m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rPr>
              <w:t>。</w:t>
            </w:r>
          </w:p>
          <w:p>
            <w:pPr>
              <w:keepNext w:val="0"/>
              <w:keepLines w:val="0"/>
              <w:pageBreakBefore w:val="0"/>
              <w:widowControl/>
              <w:kinsoku/>
              <w:wordWrap/>
              <w:overflowPunct/>
              <w:topLinePunct w:val="0"/>
              <w:autoSpaceDE/>
              <w:autoSpaceDN/>
              <w:bidi w:val="0"/>
              <w:adjustRightInd/>
              <w:snapToGrid/>
              <w:spacing w:line="360" w:lineRule="auto"/>
              <w:ind w:left="0" w:firstLine="480" w:firstLineChars="200"/>
              <w:jc w:val="both"/>
              <w:textAlignment w:val="baseline"/>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本</w:t>
            </w:r>
            <w:r>
              <w:rPr>
                <w:rFonts w:hint="default" w:ascii="Times New Roman" w:hAnsi="Times New Roman" w:cs="Times New Roman"/>
                <w:sz w:val="24"/>
                <w:szCs w:val="24"/>
                <w:lang w:val="en-US" w:eastAsia="zh-CN"/>
              </w:rPr>
              <w:t>项目主要保护目标如下表</w:t>
            </w:r>
            <w:r>
              <w:rPr>
                <w:rFonts w:hint="eastAsia" w:ascii="Times New Roman" w:hAnsi="Times New Roman" w:cs="Times New Roman"/>
                <w:sz w:val="24"/>
                <w:szCs w:val="24"/>
                <w:lang w:val="en-US" w:eastAsia="zh-CN"/>
              </w:rPr>
              <w:t>：</w:t>
            </w:r>
          </w:p>
          <w:p>
            <w:pPr>
              <w:pStyle w:val="5"/>
              <w:keepNext w:val="0"/>
              <w:keepLines w:val="0"/>
              <w:pageBreakBefore w:val="0"/>
              <w:widowControl/>
              <w:kinsoku/>
              <w:wordWrap/>
              <w:overflowPunct/>
              <w:topLinePunct w:val="0"/>
              <w:autoSpaceDE/>
              <w:autoSpaceDN/>
              <w:bidi w:val="0"/>
              <w:adjustRightInd w:val="0"/>
              <w:snapToGrid w:val="0"/>
              <w:spacing w:line="240" w:lineRule="auto"/>
              <w:jc w:val="center"/>
              <w:textAlignment w:val="baseline"/>
              <w:rPr>
                <w:rFonts w:hint="default"/>
                <w:b/>
                <w:bCs/>
                <w:sz w:val="21"/>
                <w:szCs w:val="21"/>
                <w:lang w:val="en-US" w:eastAsia="zh-CN"/>
              </w:rPr>
            </w:pPr>
            <w:r>
              <w:rPr>
                <w:rFonts w:hint="eastAsia" w:cs="Times New Roman"/>
                <w:b/>
                <w:bCs/>
                <w:sz w:val="21"/>
                <w:szCs w:val="21"/>
                <w:lang w:val="en-US" w:eastAsia="zh-CN"/>
              </w:rPr>
              <w:t>表3-1  主要环境保护目标</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0"/>
              <w:gridCol w:w="1066"/>
              <w:gridCol w:w="1711"/>
              <w:gridCol w:w="2730"/>
              <w:gridCol w:w="1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b/>
                      <w:bCs/>
                      <w:sz w:val="21"/>
                      <w:szCs w:val="21"/>
                      <w:vertAlign w:val="baseline"/>
                      <w:lang w:val="en-US" w:eastAsia="zh-CN"/>
                    </w:rPr>
                  </w:pPr>
                  <w:r>
                    <w:rPr>
                      <w:rFonts w:hint="eastAsia" w:cs="Times New Roman"/>
                      <w:b/>
                      <w:bCs/>
                      <w:sz w:val="21"/>
                      <w:szCs w:val="21"/>
                      <w:vertAlign w:val="baseline"/>
                      <w:lang w:val="en-US" w:eastAsia="zh-CN"/>
                    </w:rPr>
                    <w:t>环境要素</w:t>
                  </w:r>
                </w:p>
              </w:tc>
              <w:tc>
                <w:tcPr>
                  <w:tcW w:w="638"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b/>
                      <w:bCs/>
                      <w:sz w:val="21"/>
                      <w:szCs w:val="21"/>
                      <w:vertAlign w:val="baseline"/>
                      <w:lang w:val="en-US" w:eastAsia="zh-CN"/>
                    </w:rPr>
                  </w:pPr>
                  <w:r>
                    <w:rPr>
                      <w:rFonts w:hint="eastAsia" w:cs="Times New Roman"/>
                      <w:b/>
                      <w:bCs/>
                      <w:sz w:val="21"/>
                      <w:szCs w:val="21"/>
                      <w:vertAlign w:val="baseline"/>
                      <w:lang w:val="en-US" w:eastAsia="zh-CN"/>
                    </w:rPr>
                    <w:t>敏感目标</w:t>
                  </w:r>
                </w:p>
              </w:tc>
              <w:tc>
                <w:tcPr>
                  <w:tcW w:w="1024"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b/>
                      <w:bCs/>
                      <w:sz w:val="21"/>
                      <w:szCs w:val="21"/>
                      <w:vertAlign w:val="baseline"/>
                      <w:lang w:val="en-US" w:eastAsia="zh-CN"/>
                    </w:rPr>
                  </w:pPr>
                  <w:r>
                    <w:rPr>
                      <w:rFonts w:hint="eastAsia" w:cs="Times New Roman"/>
                      <w:b/>
                      <w:bCs/>
                      <w:sz w:val="21"/>
                      <w:szCs w:val="21"/>
                      <w:vertAlign w:val="baseline"/>
                      <w:lang w:val="en-US" w:eastAsia="zh-CN"/>
                    </w:rPr>
                    <w:t>功能及数量带灯情况</w:t>
                  </w:r>
                </w:p>
              </w:tc>
              <w:tc>
                <w:tcPr>
                  <w:tcW w:w="1634"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b/>
                      <w:bCs/>
                      <w:sz w:val="21"/>
                      <w:szCs w:val="21"/>
                      <w:vertAlign w:val="baseline"/>
                      <w:lang w:val="en-US" w:eastAsia="zh-CN"/>
                    </w:rPr>
                  </w:pPr>
                  <w:r>
                    <w:rPr>
                      <w:rFonts w:hint="eastAsia" w:cs="Times New Roman"/>
                      <w:b/>
                      <w:bCs/>
                      <w:sz w:val="21"/>
                      <w:szCs w:val="21"/>
                      <w:vertAlign w:val="baseline"/>
                      <w:lang w:val="en-US" w:eastAsia="zh-CN"/>
                    </w:rPr>
                    <w:t>相对位置</w:t>
                  </w:r>
                </w:p>
              </w:tc>
              <w:tc>
                <w:tcPr>
                  <w:tcW w:w="894"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b/>
                      <w:bCs/>
                      <w:sz w:val="21"/>
                      <w:szCs w:val="21"/>
                      <w:vertAlign w:val="baseline"/>
                      <w:lang w:val="en-US" w:eastAsia="zh-CN"/>
                    </w:rPr>
                  </w:pPr>
                  <w:r>
                    <w:rPr>
                      <w:rFonts w:hint="eastAsia" w:cs="Times New Roman"/>
                      <w:b/>
                      <w:bCs/>
                      <w:sz w:val="21"/>
                      <w:szCs w:val="21"/>
                      <w:vertAlign w:val="baseline"/>
                      <w:lang w:val="en-US" w:eastAsia="zh-CN"/>
                    </w:rPr>
                    <w:t>直线距离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eastAsia="宋体" w:cs="Times New Roman"/>
                      <w:snapToGrid w:val="0"/>
                      <w:sz w:val="21"/>
                      <w:szCs w:val="21"/>
                      <w:lang w:val="en-US" w:eastAsia="zh-CN"/>
                    </w:rPr>
                    <w:t>大气环境</w:t>
                  </w:r>
                </w:p>
              </w:tc>
              <w:tc>
                <w:tcPr>
                  <w:tcW w:w="638" w:type="pct"/>
                  <w:vMerge w:val="restar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昆玉小区</w:t>
                  </w:r>
                </w:p>
              </w:tc>
              <w:tc>
                <w:tcPr>
                  <w:tcW w:w="1024" w:type="pct"/>
                  <w:vMerge w:val="restar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住宅小区（临路，两栋楼）约280人</w:t>
                  </w:r>
                </w:p>
              </w:tc>
              <w:tc>
                <w:tcPr>
                  <w:tcW w:w="1634" w:type="pct"/>
                  <w:vMerge w:val="restar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南环东路(奎屯市政养护管理处</w:t>
                  </w:r>
                  <w:r>
                    <w:rPr>
                      <w:rFonts w:hint="eastAsia" w:cs="Times New Roman"/>
                      <w:sz w:val="21"/>
                      <w:szCs w:val="21"/>
                      <w:vertAlign w:val="baseline"/>
                      <w:lang w:val="en-US" w:eastAsia="zh-CN"/>
                    </w:rPr>
                    <w:t>-</w:t>
                  </w:r>
                  <w:r>
                    <w:rPr>
                      <w:rFonts w:hint="default" w:ascii="Times New Roman" w:hAnsi="Times New Roman" w:cs="Times New Roman"/>
                      <w:sz w:val="21"/>
                      <w:szCs w:val="21"/>
                      <w:vertAlign w:val="baseline"/>
                      <w:lang w:val="en-US" w:eastAsia="zh-CN"/>
                    </w:rPr>
                    <w:t>-哈密街)市政排水工程管网道路的南侧</w:t>
                  </w:r>
                </w:p>
              </w:tc>
              <w:tc>
                <w:tcPr>
                  <w:tcW w:w="894" w:type="pct"/>
                  <w:vMerge w:val="restar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约15m（最近距离）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napToGrid w:val="0"/>
                      <w:sz w:val="21"/>
                      <w:szCs w:val="21"/>
                      <w:lang w:val="en-US" w:eastAsia="zh-CN"/>
                    </w:rPr>
                  </w:pPr>
                  <w:r>
                    <w:rPr>
                      <w:rFonts w:hint="eastAsia" w:eastAsia="宋体" w:cs="Times New Roman"/>
                      <w:snapToGrid w:val="0"/>
                      <w:sz w:val="21"/>
                      <w:szCs w:val="21"/>
                      <w:lang w:val="en-US" w:eastAsia="zh-CN"/>
                    </w:rPr>
                    <w:t>声环境</w:t>
                  </w:r>
                </w:p>
              </w:tc>
              <w:tc>
                <w:tcPr>
                  <w:tcW w:w="638"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1024"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1634"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c>
                <w:tcPr>
                  <w:tcW w:w="894"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8"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napToGrid w:val="0"/>
                      <w:sz w:val="21"/>
                      <w:szCs w:val="21"/>
                      <w:lang w:val="en-US" w:eastAsia="zh-CN"/>
                    </w:rPr>
                  </w:pPr>
                  <w:r>
                    <w:rPr>
                      <w:rFonts w:hint="eastAsia" w:eastAsia="宋体" w:cs="Times New Roman"/>
                      <w:snapToGrid w:val="0"/>
                      <w:sz w:val="21"/>
                      <w:szCs w:val="21"/>
                      <w:lang w:val="en-US" w:eastAsia="zh-CN"/>
                    </w:rPr>
                    <w:t>生态环境</w:t>
                  </w:r>
                </w:p>
              </w:tc>
              <w:tc>
                <w:tcPr>
                  <w:tcW w:w="638"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绿化林地</w:t>
                  </w:r>
                </w:p>
              </w:tc>
              <w:tc>
                <w:tcPr>
                  <w:tcW w:w="1024"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城市绿化林地线路跨越</w:t>
                  </w:r>
                </w:p>
              </w:tc>
              <w:tc>
                <w:tcPr>
                  <w:tcW w:w="1634"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default" w:ascii="Times New Roman" w:hAnsi="Times New Roman" w:cs="Times New Roman"/>
                      <w:sz w:val="21"/>
                      <w:szCs w:val="21"/>
                      <w:vertAlign w:val="baseline"/>
                      <w:lang w:val="en-US" w:eastAsia="zh-CN"/>
                    </w:rPr>
                    <w:t>道路两侧绿化带</w:t>
                  </w:r>
                </w:p>
              </w:tc>
              <w:tc>
                <w:tcPr>
                  <w:tcW w:w="894"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cs="Times New Roman"/>
                      <w:sz w:val="21"/>
                      <w:szCs w:val="21"/>
                      <w:vertAlign w:val="baseline"/>
                      <w:lang w:val="en-US" w:eastAsia="zh-CN"/>
                    </w:rPr>
                  </w:pPr>
                  <w:r>
                    <w:rPr>
                      <w:rFonts w:hint="eastAsia" w:cs="Times New Roman"/>
                      <w:sz w:val="21"/>
                      <w:szCs w:val="21"/>
                      <w:vertAlign w:val="baseline"/>
                      <w:lang w:val="en-US" w:eastAsia="zh-CN"/>
                    </w:rPr>
                    <w:t>/</w:t>
                  </w:r>
                </w:p>
              </w:tc>
            </w:tr>
          </w:tbl>
          <w:p>
            <w:pPr>
              <w:pStyle w:val="5"/>
              <w:rPr>
                <w:rFonts w:hint="default" w:ascii="Times New Roman" w:hAnsi="Times New Roman" w:cs="Times New Roman"/>
                <w:sz w:val="24"/>
                <w:szCs w:val="24"/>
                <w:lang w:val="en-US" w:eastAsia="zh-CN"/>
              </w:rPr>
            </w:pPr>
          </w:p>
          <w:p>
            <w:pPr>
              <w:pStyle w:val="5"/>
              <w:rPr>
                <w:rFonts w:hint="default" w:ascii="Times New Roman" w:hAnsi="Times New Roman" w:cs="Times New Roman"/>
                <w:sz w:val="24"/>
                <w:szCs w:val="24"/>
                <w:lang w:val="en-US" w:eastAsia="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977" w:hRule="atLeast"/>
        </w:trPr>
        <w:tc>
          <w:tcPr>
            <w:tcW w:w="637" w:type="dxa"/>
            <w:tcBorders>
              <w:top w:val="single" w:color="auto" w:sz="4" w:space="0"/>
              <w:left w:val="single" w:color="auto" w:sz="4" w:space="0"/>
              <w:bottom w:val="single" w:color="auto" w:sz="4" w:space="0"/>
              <w:right w:val="single" w:color="auto" w:sz="4" w:space="0"/>
            </w:tcBorders>
            <w:vAlign w:val="center"/>
          </w:tcPr>
          <w:p>
            <w:pPr>
              <w:spacing w:before="78" w:line="371" w:lineRule="auto"/>
              <w:ind w:left="118" w:right="108"/>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调</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查重点</w:t>
            </w:r>
          </w:p>
        </w:tc>
        <w:tc>
          <w:tcPr>
            <w:tcW w:w="8372"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根据《建设项目</w:t>
            </w:r>
            <w:r>
              <w:rPr>
                <w:rFonts w:hint="default" w:ascii="Times New Roman" w:hAnsi="Times New Roman" w:eastAsia="宋体" w:cs="Times New Roman"/>
                <w:spacing w:val="8"/>
                <w:sz w:val="24"/>
                <w:szCs w:val="24"/>
                <w:lang w:val="en-US" w:eastAsia="zh-CN"/>
              </w:rPr>
              <w:t>竣工环境保护</w:t>
            </w:r>
            <w:r>
              <w:rPr>
                <w:rFonts w:hint="default" w:ascii="Times New Roman" w:hAnsi="Times New Roman" w:eastAsia="宋体" w:cs="Times New Roman"/>
                <w:spacing w:val="8"/>
                <w:sz w:val="24"/>
                <w:szCs w:val="24"/>
                <w:lang w:eastAsia="zh-CN"/>
              </w:rPr>
              <w:t>验收技术规范 生态影响类》(HJ/T394-2007)及现场勘察，本次调查的重点是：</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）实际工程内容及方案设计变更情况；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）实际工程内容及方案设计变更造成的环境影响变化情况；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）环境影响评价制度及其他环境保护规章制度执行情况；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）环境影响评价文件及环境影响评价审批文件中提出的主要环境影响；</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）环境质量和主要污染因子达标情况；</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）环境保护设计文件、环境影响评价文件及环境影响评价审批文件中提出的环境保护措施落实情况及其效果、环境风险防范与应急措施落实情况及有效性；</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）工程施工期和试运营期实际存在的及公众反映强烈的环境问题</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）验收环境影响评价文件对污染因子达标情况的预测结果；</w:t>
            </w:r>
          </w:p>
          <w:p>
            <w:pPr>
              <w:keepNext w:val="0"/>
              <w:keepLines w:val="0"/>
              <w:pageBreakBefore w:val="0"/>
              <w:widowControl/>
              <w:kinsoku/>
              <w:wordWrap/>
              <w:overflowPunct/>
              <w:topLinePunct w:val="0"/>
              <w:autoSpaceDE/>
              <w:autoSpaceDN/>
              <w:bidi w:val="0"/>
              <w:adjustRightInd w:val="0"/>
              <w:snapToGrid w:val="0"/>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）工程环境保护投资情况。</w:t>
            </w:r>
          </w:p>
        </w:tc>
      </w:tr>
    </w:tbl>
    <w:p>
      <w:pPr>
        <w:rPr>
          <w:rFonts w:hint="default" w:ascii="Times New Roman" w:hAnsi="Times New Roman" w:cs="Times New Roman"/>
          <w:sz w:val="21"/>
        </w:rPr>
      </w:pPr>
    </w:p>
    <w:p>
      <w:pPr>
        <w:rPr>
          <w:rFonts w:hint="default" w:ascii="Times New Roman" w:hAnsi="Times New Roman" w:cs="Times New Roman"/>
        </w:rPr>
        <w:sectPr>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2"/>
        <w:bidi w:val="0"/>
        <w:rPr>
          <w:rFonts w:hint="default" w:ascii="Times New Roman" w:hAnsi="Times New Roman" w:cs="Times New Roman"/>
          <w:sz w:val="32"/>
          <w:szCs w:val="52"/>
        </w:rPr>
      </w:pPr>
      <w:bookmarkStart w:id="3" w:name="_Toc731"/>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四</w:t>
      </w:r>
      <w:r>
        <w:rPr>
          <w:rFonts w:hint="default" w:ascii="Times New Roman" w:hAnsi="Times New Roman" w:cs="Times New Roman"/>
          <w:sz w:val="32"/>
          <w:szCs w:val="52"/>
        </w:rPr>
        <w:t xml:space="preserve"> 验收执行标准</w:t>
      </w:r>
      <w:bookmarkEnd w:id="3"/>
    </w:p>
    <w:tbl>
      <w:tblPr>
        <w:tblStyle w:val="19"/>
        <w:tblW w:w="9069"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755"/>
        <w:gridCol w:w="731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288" w:hRule="atLeast"/>
        </w:trPr>
        <w:tc>
          <w:tcPr>
            <w:tcW w:w="1755" w:type="dxa"/>
            <w:vAlign w:val="center"/>
          </w:tcPr>
          <w:p>
            <w:pPr>
              <w:spacing w:before="78" w:line="220" w:lineRule="auto"/>
              <w:ind w:left="198"/>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环境质量标准</w:t>
            </w:r>
          </w:p>
        </w:tc>
        <w:tc>
          <w:tcPr>
            <w:tcW w:w="7314" w:type="dxa"/>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本次环境影响调查，原则上采用该项目环境影响报告表所采用的环境标准，对已修订新颁布的标准则采用替代后的新标准进行校核。</w:t>
            </w:r>
          </w:p>
          <w:p>
            <w:pPr>
              <w:keepNext w:val="0"/>
              <w:keepLines w:val="0"/>
              <w:pageBreakBefore w:val="0"/>
              <w:widowControl/>
              <w:numPr>
                <w:ilvl w:val="0"/>
                <w:numId w:val="1"/>
              </w:numPr>
              <w:kinsoku w:val="0"/>
              <w:wordWrap/>
              <w:overflowPunct/>
              <w:topLinePunct w:val="0"/>
              <w:autoSpaceDE w:val="0"/>
              <w:autoSpaceDN w:val="0"/>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项目验收阶段执行《环境空气质量标准》(GB3095-2012)中二级标准；</w:t>
            </w:r>
          </w:p>
          <w:p>
            <w:pPr>
              <w:jc w:val="center"/>
              <w:rPr>
                <w:rFonts w:hint="default" w:ascii="Times New Roman" w:hAnsi="Times New Roman" w:cs="Times New Roman"/>
                <w:b/>
                <w:bCs/>
              </w:rPr>
            </w:pPr>
            <w:r>
              <w:rPr>
                <w:rFonts w:hint="default" w:ascii="Times New Roman" w:hAnsi="Times New Roman" w:cs="Times New Roman"/>
                <w:b/>
                <w:bCs/>
              </w:rPr>
              <w:t>表</w:t>
            </w:r>
            <w:r>
              <w:rPr>
                <w:rFonts w:hint="default" w:ascii="Times New Roman" w:hAnsi="Times New Roman" w:cs="Times New Roman"/>
                <w:b/>
                <w:bCs/>
                <w:lang w:val="en-US" w:eastAsia="zh-CN"/>
              </w:rPr>
              <w:t xml:space="preserve">4-1   </w:t>
            </w:r>
            <w:r>
              <w:rPr>
                <w:rFonts w:hint="default" w:ascii="Times New Roman" w:hAnsi="Times New Roman" w:cs="Times New Roman"/>
                <w:b/>
                <w:bCs/>
              </w:rPr>
              <w:t>环境空气质量标准</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6"/>
              <w:gridCol w:w="1839"/>
              <w:gridCol w:w="1827"/>
              <w:gridCol w:w="21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9" w:hRule="atLeast"/>
                <w:jc w:val="center"/>
              </w:trPr>
              <w:tc>
                <w:tcPr>
                  <w:tcW w:w="1032" w:type="pct"/>
                  <w:noWrap w:val="0"/>
                  <w:vAlign w:val="center"/>
                </w:tcPr>
                <w:p>
                  <w:pPr>
                    <w:keepNext w:val="0"/>
                    <w:keepLines w:val="0"/>
                    <w:widowControl/>
                    <w:suppressLineNumbers w:val="0"/>
                    <w:spacing w:before="0" w:beforeAutospacing="0" w:after="0" w:afterAutospacing="0" w:line="0" w:lineRule="atLeast"/>
                    <w:ind w:left="0" w:right="0"/>
                    <w:jc w:val="both"/>
                    <w:rPr>
                      <w:rFonts w:hint="default" w:ascii="Times New Roman" w:hAnsi="Times New Roman" w:cs="Times New Roman"/>
                      <w:b/>
                      <w:bCs/>
                    </w:rPr>
                  </w:pPr>
                  <w:r>
                    <w:rPr>
                      <w:rFonts w:hint="default" w:ascii="Times New Roman" w:hAnsi="Times New Roman" w:cs="Times New Roman"/>
                      <w:b/>
                      <w:bCs/>
                    </w:rPr>
                    <w:t>污染物名称</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平均时间</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浓度限值μg/m</w:t>
                  </w:r>
                  <w:r>
                    <w:rPr>
                      <w:rFonts w:hint="default" w:ascii="Times New Roman" w:hAnsi="Times New Roman" w:cs="Times New Roman"/>
                      <w:b/>
                      <w:bCs/>
                      <w:vertAlign w:val="superscript"/>
                    </w:rPr>
                    <w:t>3</w:t>
                  </w:r>
                </w:p>
              </w:tc>
              <w:tc>
                <w:tcPr>
                  <w:tcW w:w="1454"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b/>
                      <w:bCs/>
                    </w:rPr>
                  </w:pPr>
                  <w:r>
                    <w:rPr>
                      <w:rFonts w:hint="default" w:ascii="Times New Roman" w:hAnsi="Times New Roman" w:cs="Times New Roman"/>
                      <w:b/>
                      <w:bCs/>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SO</w:t>
                  </w:r>
                  <w:r>
                    <w:rPr>
                      <w:rFonts w:hint="default" w:ascii="Times New Roman" w:hAnsi="Times New Roman" w:cs="Times New Roman"/>
                      <w:vertAlign w:val="subscript"/>
                    </w:rPr>
                    <w:t>2</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500</w:t>
                  </w:r>
                </w:p>
              </w:tc>
              <w:tc>
                <w:tcPr>
                  <w:tcW w:w="1454"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《环境空气质量标准》（GB3095-2012）二级标准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日</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150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3"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60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4"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NO</w:t>
                  </w:r>
                  <w:r>
                    <w:rPr>
                      <w:rFonts w:hint="default" w:ascii="Times New Roman" w:hAnsi="Times New Roman" w:cs="Times New Roman"/>
                      <w:vertAlign w:val="subscript"/>
                    </w:rPr>
                    <w:t>2</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1</w:t>
                  </w:r>
                  <w:r>
                    <w:rPr>
                      <w:rFonts w:hint="default" w:ascii="Times New Roman" w:hAnsi="Times New Roman" w:cs="Times New Roman"/>
                    </w:rPr>
                    <w:t>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200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日</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80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5"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40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1" w:hRule="atLeast"/>
                <w:jc w:val="center"/>
              </w:trPr>
              <w:tc>
                <w:tcPr>
                  <w:tcW w:w="1032" w:type="pct"/>
                  <w:vMerge w:val="restar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rPr>
                  </w:pPr>
                  <w:r>
                    <w:rPr>
                      <w:rFonts w:hint="default" w:ascii="Times New Roman" w:hAnsi="Times New Roman" w:cs="Times New Roman"/>
                    </w:rPr>
                    <w:t>PM</w:t>
                  </w:r>
                  <w:r>
                    <w:rPr>
                      <w:rFonts w:hint="default" w:ascii="Times New Roman" w:hAnsi="Times New Roman" w:cs="Times New Roman"/>
                      <w:vertAlign w:val="subscript"/>
                    </w:rPr>
                    <w:t>10</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24小时</w:t>
                  </w:r>
                  <w:r>
                    <w:rPr>
                      <w:rFonts w:hint="default" w:ascii="Times New Roman" w:hAnsi="Times New Roman" w:cs="Times New Roman"/>
                      <w:lang w:val="en-US" w:eastAsia="zh-CN"/>
                    </w:rPr>
                    <w:t>平</w:t>
                  </w:r>
                  <w:r>
                    <w:rPr>
                      <w:rFonts w:hint="default" w:ascii="Times New Roman" w:hAnsi="Times New Roman" w:cs="Times New Roman"/>
                    </w:rPr>
                    <w:t>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150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年</w:t>
                  </w:r>
                  <w:r>
                    <w:rPr>
                      <w:rFonts w:hint="default" w:ascii="Times New Roman" w:hAnsi="Times New Roman" w:cs="Times New Roman"/>
                      <w:lang w:val="en-US" w:eastAsia="zh-CN"/>
                    </w:rPr>
                    <w:t>平均</w:t>
                  </w:r>
                  <w:r>
                    <w:rPr>
                      <w:rFonts w:hint="default" w:ascii="Times New Roman" w:hAnsi="Times New Roman" w:cs="Times New Roman"/>
                    </w:rPr>
                    <w:t>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rPr>
                    <w:t>70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rPr>
                    <w:t>PM</w:t>
                  </w:r>
                  <w:r>
                    <w:rPr>
                      <w:rFonts w:hint="default" w:ascii="Times New Roman" w:hAnsi="Times New Roman" w:cs="Times New Roman"/>
                      <w:vertAlign w:val="subscript"/>
                      <w:lang w:val="en-US" w:eastAsia="zh-CN"/>
                    </w:rPr>
                    <w:t>2.5</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24小时平均值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75</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r>
                    <w:rPr>
                      <w:rFonts w:hint="default" w:ascii="Times New Roman" w:hAnsi="Times New Roman" w:cs="Times New Roman"/>
                      <w:lang w:val="en-US" w:eastAsia="zh-CN"/>
                    </w:rPr>
                    <w:t>年平均值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35</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CO</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24小时平均值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4000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10000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restar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O</w:t>
                  </w:r>
                  <w:r>
                    <w:rPr>
                      <w:rFonts w:hint="default" w:ascii="Times New Roman" w:hAnsi="Times New Roman" w:cs="Times New Roman"/>
                      <w:vertAlign w:val="subscript"/>
                      <w:lang w:val="en-US" w:eastAsia="zh-CN"/>
                    </w:rPr>
                    <w:t>3</w:t>
                  </w: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日最大8小时平均值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160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2" w:hRule="atLeast"/>
                <w:jc w:val="center"/>
              </w:trPr>
              <w:tc>
                <w:tcPr>
                  <w:tcW w:w="1032"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c>
                <w:tcPr>
                  <w:tcW w:w="1260"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1小时平均值</w:t>
                  </w:r>
                </w:p>
              </w:tc>
              <w:tc>
                <w:tcPr>
                  <w:tcW w:w="1252"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default" w:ascii="Times New Roman" w:hAnsi="Times New Roman" w:cs="Times New Roman"/>
                      <w:lang w:val="en-US" w:eastAsia="zh-CN"/>
                    </w:rPr>
                    <w:t>200</w:t>
                  </w:r>
                </w:p>
              </w:tc>
              <w:tc>
                <w:tcPr>
                  <w:tcW w:w="1454" w:type="pct"/>
                  <w:vMerge w:val="continue"/>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rPr>
                  </w:pPr>
                </w:p>
              </w:tc>
            </w:tr>
          </w:tbl>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项目验收阶段执行《声环境质量标准》(GB3096-2008)中</w:t>
            </w:r>
            <w:r>
              <w:rPr>
                <w:rFonts w:hint="eastAsia" w:ascii="Times New Roman" w:hAnsi="Times New Roman" w:cs="Times New Roman"/>
                <w:sz w:val="24"/>
                <w:szCs w:val="24"/>
                <w:lang w:val="en-US" w:eastAsia="zh-CN"/>
              </w:rPr>
              <w:t>2类，3类</w:t>
            </w:r>
            <w:r>
              <w:rPr>
                <w:rFonts w:hint="default" w:ascii="Times New Roman" w:hAnsi="Times New Roman" w:cs="Times New Roman"/>
                <w:sz w:val="24"/>
                <w:szCs w:val="24"/>
                <w:lang w:val="en-US" w:eastAsia="zh-CN"/>
              </w:rPr>
              <w:t>标准要求。</w:t>
            </w:r>
          </w:p>
          <w:p>
            <w:pPr>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ascii="Times New Roman" w:hAnsi="Times New Roman" w:cs="Times New Roman"/>
                <w:b/>
                <w:bCs w:val="0"/>
                <w:sz w:val="21"/>
                <w:szCs w:val="21"/>
              </w:rPr>
            </w:pPr>
            <w:r>
              <w:rPr>
                <w:rFonts w:hint="default" w:ascii="Times New Roman" w:hAnsi="Times New Roman" w:cs="Times New Roman"/>
                <w:b/>
                <w:bCs w:val="0"/>
                <w:sz w:val="21"/>
                <w:szCs w:val="21"/>
              </w:rPr>
              <w:t>表</w:t>
            </w:r>
            <w:r>
              <w:rPr>
                <w:rFonts w:hint="default" w:ascii="Times New Roman" w:hAnsi="Times New Roman" w:cs="Times New Roman"/>
                <w:b/>
                <w:bCs w:val="0"/>
                <w:sz w:val="21"/>
                <w:szCs w:val="21"/>
                <w:lang w:val="en-US" w:eastAsia="zh-CN"/>
              </w:rPr>
              <w:t>4-2</w:t>
            </w:r>
            <w:r>
              <w:rPr>
                <w:rFonts w:hint="default" w:ascii="Times New Roman" w:hAnsi="Times New Roman" w:cs="Times New Roman"/>
                <w:b/>
                <w:bCs w:val="0"/>
                <w:sz w:val="21"/>
                <w:szCs w:val="21"/>
              </w:rPr>
              <w:t xml:space="preserve"> </w:t>
            </w:r>
            <w:r>
              <w:rPr>
                <w:rFonts w:hint="default" w:ascii="Times New Roman" w:hAnsi="Times New Roman" w:eastAsia="宋体" w:cs="Times New Roman"/>
                <w:b/>
                <w:bCs w:val="0"/>
                <w:sz w:val="21"/>
                <w:szCs w:val="21"/>
                <w:lang w:val="en-US" w:eastAsia="zh-CN"/>
              </w:rPr>
              <w:t xml:space="preserve"> </w:t>
            </w:r>
            <w:r>
              <w:rPr>
                <w:rFonts w:hint="default" w:ascii="Times New Roman" w:hAnsi="Times New Roman" w:cs="Times New Roman"/>
                <w:b/>
                <w:bCs w:val="0"/>
                <w:sz w:val="21"/>
                <w:szCs w:val="21"/>
              </w:rPr>
              <w:t>声环境质量标准   单位：dB（A）</w:t>
            </w:r>
          </w:p>
          <w:tbl>
            <w:tblPr>
              <w:tblStyle w:val="13"/>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82"/>
              <w:gridCol w:w="2416"/>
              <w:gridCol w:w="26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469" w:hRule="atLeast"/>
                <w:jc w:val="center"/>
              </w:trPr>
              <w:tc>
                <w:tcPr>
                  <w:tcW w:w="1495"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类别</w:t>
                  </w:r>
                </w:p>
              </w:tc>
              <w:tc>
                <w:tcPr>
                  <w:tcW w:w="1655"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b/>
                      <w:bCs/>
                      <w:lang w:eastAsia="zh-CN"/>
                    </w:rPr>
                  </w:pPr>
                  <w:r>
                    <w:rPr>
                      <w:rFonts w:hint="default" w:ascii="Times New Roman" w:hAnsi="Times New Roman" w:eastAsia="宋体" w:cs="Times New Roman"/>
                      <w:b/>
                      <w:bCs/>
                      <w:lang w:val="en-US" w:eastAsia="zh-CN"/>
                    </w:rPr>
                    <w:t>昼间</w:t>
                  </w:r>
                </w:p>
              </w:tc>
              <w:tc>
                <w:tcPr>
                  <w:tcW w:w="1849" w:type="pct"/>
                  <w:noWrap w:val="0"/>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cs="Times New Roman"/>
                      <w:b/>
                      <w:bCs/>
                    </w:rPr>
                  </w:pPr>
                  <w:r>
                    <w:rPr>
                      <w:rFonts w:hint="default" w:ascii="Times New Roman" w:hAnsi="Times New Roman" w:eastAsia="宋体" w:cs="Times New Roman"/>
                      <w:b/>
                      <w:bCs/>
                      <w:lang w:val="en-US" w:eastAsia="zh-CN"/>
                    </w:rPr>
                    <w:t>夜间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495" w:type="pc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2类</w:t>
                  </w:r>
                </w:p>
              </w:tc>
              <w:tc>
                <w:tcPr>
                  <w:tcW w:w="1655"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60</w:t>
                  </w:r>
                </w:p>
              </w:tc>
              <w:tc>
                <w:tcPr>
                  <w:tcW w:w="1849"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1" w:hRule="atLeast"/>
                <w:jc w:val="center"/>
              </w:trPr>
              <w:tc>
                <w:tcPr>
                  <w:tcW w:w="1495" w:type="pct"/>
                  <w:noWrap w:val="0"/>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3类</w:t>
                  </w:r>
                </w:p>
              </w:tc>
              <w:tc>
                <w:tcPr>
                  <w:tcW w:w="1655"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cs="Times New Roman"/>
                      <w:lang w:val="en-US" w:eastAsia="zh-CN"/>
                    </w:rPr>
                  </w:pPr>
                  <w:r>
                    <w:rPr>
                      <w:rFonts w:hint="eastAsia" w:ascii="Times New Roman" w:hAnsi="Times New Roman" w:cs="Times New Roman"/>
                      <w:lang w:val="en-US" w:eastAsia="zh-CN"/>
                    </w:rPr>
                    <w:t>65</w:t>
                  </w:r>
                </w:p>
              </w:tc>
              <w:tc>
                <w:tcPr>
                  <w:tcW w:w="1849" w:type="pct"/>
                  <w:noWrap w:val="0"/>
                  <w:vAlign w:val="center"/>
                </w:tcPr>
                <w:p>
                  <w:pPr>
                    <w:keepNext w:val="0"/>
                    <w:keepLines w:val="0"/>
                    <w:widowControl/>
                    <w:suppressLineNumbers w:val="0"/>
                    <w:spacing w:before="0" w:beforeAutospacing="0" w:after="0" w:afterAutospacing="0" w:line="0" w:lineRule="atLeast"/>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55</w:t>
                  </w:r>
                </w:p>
              </w:tc>
            </w:tr>
          </w:tbl>
          <w:p>
            <w:pPr>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right="0" w:firstLine="480" w:firstLineChars="200"/>
              <w:textAlignment w:val="baseline"/>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项目验收阶段执行《</w:t>
            </w:r>
            <w:r>
              <w:rPr>
                <w:rFonts w:hint="eastAsia" w:ascii="Times New Roman" w:hAnsi="Times New Roman" w:cs="Times New Roman"/>
                <w:sz w:val="24"/>
                <w:szCs w:val="24"/>
                <w:lang w:val="en-US" w:eastAsia="zh-CN"/>
              </w:rPr>
              <w:t>地下水</w:t>
            </w:r>
            <w:r>
              <w:rPr>
                <w:rFonts w:hint="default" w:ascii="Times New Roman" w:hAnsi="Times New Roman" w:cs="Times New Roman"/>
                <w:sz w:val="24"/>
                <w:szCs w:val="24"/>
                <w:lang w:val="en-US" w:eastAsia="zh-CN"/>
              </w:rPr>
              <w:t>质量标准》(GB</w:t>
            </w:r>
            <w:r>
              <w:rPr>
                <w:rFonts w:hint="eastAsia" w:ascii="Times New Roman" w:hAnsi="Times New Roman" w:cs="Times New Roman"/>
                <w:sz w:val="24"/>
                <w:szCs w:val="24"/>
                <w:lang w:val="en-US" w:eastAsia="zh-CN"/>
              </w:rPr>
              <w:t>/T14848</w:t>
            </w:r>
            <w:r>
              <w:rPr>
                <w:rFonts w:hint="default" w:ascii="Times New Roman" w:hAnsi="Times New Roman" w:cs="Times New Roman"/>
                <w:sz w:val="24"/>
                <w:szCs w:val="24"/>
                <w:lang w:val="en-US" w:eastAsia="zh-CN"/>
              </w:rPr>
              <w:t>-</w:t>
            </w:r>
            <w:r>
              <w:rPr>
                <w:rFonts w:hint="eastAsia" w:ascii="Times New Roman" w:hAnsi="Times New Roman" w:cs="Times New Roman"/>
                <w:sz w:val="24"/>
                <w:szCs w:val="24"/>
                <w:lang w:val="en-US" w:eastAsia="zh-CN"/>
              </w:rPr>
              <w:t>93</w:t>
            </w:r>
            <w:r>
              <w:rPr>
                <w:rFonts w:hint="default" w:ascii="Times New Roman" w:hAnsi="Times New Roman" w:cs="Times New Roman"/>
                <w:sz w:val="24"/>
                <w:szCs w:val="24"/>
                <w:lang w:val="en-US" w:eastAsia="zh-CN"/>
              </w:rPr>
              <w:t>)中</w:t>
            </w:r>
            <w:r>
              <w:rPr>
                <w:rFonts w:hint="default" w:ascii="Times New Roman" w:hAnsi="Times New Roman" w:eastAsia="宋体" w:cs="Times New Roman"/>
                <w:sz w:val="24"/>
                <w:szCs w:val="24"/>
                <w:lang w:val="en-US" w:eastAsia="zh-CN"/>
              </w:rPr>
              <w:t>Ⅲ</w:t>
            </w:r>
            <w:r>
              <w:rPr>
                <w:rFonts w:hint="default" w:ascii="Times New Roman" w:hAnsi="Times New Roman" w:cs="Times New Roman"/>
                <w:sz w:val="24"/>
                <w:szCs w:val="24"/>
                <w:lang w:val="en-US" w:eastAsia="zh-CN"/>
              </w:rPr>
              <w:t>类标准要求。</w:t>
            </w:r>
          </w:p>
          <w:p>
            <w:pPr>
              <w:rPr>
                <w:rFonts w:hint="default" w:ascii="Times New Roman" w:hAnsi="Times New Roman" w:cs="Times New Roma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trPr>
        <w:tc>
          <w:tcPr>
            <w:tcW w:w="1755" w:type="dxa"/>
            <w:vAlign w:val="center"/>
          </w:tcPr>
          <w:p>
            <w:pPr>
              <w:spacing w:before="113" w:line="468" w:lineRule="exact"/>
              <w:ind w:left="119"/>
              <w:rPr>
                <w:rFonts w:hint="default" w:ascii="Times New Roman" w:hAnsi="Times New Roman" w:eastAsia="宋体" w:cs="Times New Roman"/>
                <w:sz w:val="24"/>
                <w:szCs w:val="24"/>
              </w:rPr>
            </w:pPr>
            <w:r>
              <w:rPr>
                <w:rFonts w:hint="default" w:ascii="Times New Roman" w:hAnsi="Times New Roman" w:eastAsia="宋体" w:cs="Times New Roman"/>
                <w:spacing w:val="28"/>
                <w:position w:val="17"/>
                <w:sz w:val="24"/>
                <w:szCs w:val="24"/>
                <w14:textOutline w14:w="4354" w14:cap="flat" w14:cmpd="sng">
                  <w14:solidFill>
                    <w14:srgbClr w14:val="000000"/>
                  </w14:solidFill>
                  <w14:prstDash w14:val="solid"/>
                  <w14:miter w14:val="0"/>
                </w14:textOutline>
              </w:rPr>
              <w:t>污染物排放标</w:t>
            </w:r>
          </w:p>
          <w:p>
            <w:pPr>
              <w:spacing w:before="1" w:line="220" w:lineRule="auto"/>
              <w:ind w:left="119"/>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准</w:t>
            </w:r>
          </w:p>
        </w:tc>
        <w:tc>
          <w:tcPr>
            <w:tcW w:w="7314" w:type="dxa"/>
            <w:vAlign w:val="center"/>
          </w:tcPr>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eastAsia" w:ascii="Times New Roman" w:hAnsi="Times New Roman" w:eastAsia="宋体" w:cs="Times New Roman"/>
                <w:sz w:val="24"/>
                <w:szCs w:val="24"/>
                <w:lang w:eastAsia="zh-CN"/>
              </w:rPr>
            </w:pPr>
            <w:r>
              <w:rPr>
                <w:rFonts w:hint="default" w:ascii="Times New Roman" w:hAnsi="Times New Roman" w:eastAsia="Times New Roman" w:cs="Times New Roman"/>
                <w:sz w:val="24"/>
                <w:szCs w:val="24"/>
              </w:rPr>
              <w:t>1.《大气污染物综合排放标准》(GB16297-1996)</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无组织排放</w:t>
            </w:r>
            <w:r>
              <w:rPr>
                <w:rFonts w:hint="eastAsia" w:ascii="Times New Roman" w:hAnsi="Times New Roman" w:eastAsia="宋体" w:cs="Times New Roman"/>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val="en-US" w:eastAsia="zh-CN"/>
              </w:rPr>
              <w:t>2</w:t>
            </w:r>
            <w:r>
              <w:rPr>
                <w:rFonts w:hint="default" w:ascii="Times New Roman" w:hAnsi="Times New Roman" w:eastAsia="Times New Roman" w:cs="Times New Roman"/>
                <w:sz w:val="24"/>
                <w:szCs w:val="24"/>
              </w:rPr>
              <w:t>.《</w:t>
            </w:r>
            <w:r>
              <w:rPr>
                <w:rFonts w:hint="eastAsia" w:ascii="Times New Roman" w:hAnsi="Times New Roman" w:eastAsia="宋体" w:cs="Times New Roman"/>
                <w:sz w:val="24"/>
                <w:szCs w:val="24"/>
                <w:lang w:val="en-US" w:eastAsia="zh-CN"/>
              </w:rPr>
              <w:t>建筑施工场</w:t>
            </w:r>
            <w:r>
              <w:rPr>
                <w:rFonts w:hint="default" w:ascii="Times New Roman" w:hAnsi="Times New Roman" w:eastAsia="Times New Roman" w:cs="Times New Roman"/>
                <w:sz w:val="24"/>
                <w:szCs w:val="24"/>
              </w:rPr>
              <w:t>界环境噪声排放标准》(GB12</w:t>
            </w:r>
            <w:r>
              <w:rPr>
                <w:rFonts w:hint="eastAsia" w:ascii="Times New Roman" w:hAnsi="Times New Roman" w:eastAsia="宋体" w:cs="Times New Roman"/>
                <w:sz w:val="24"/>
                <w:szCs w:val="24"/>
                <w:lang w:val="en-US" w:eastAsia="zh-CN"/>
              </w:rPr>
              <w:t>523</w:t>
            </w:r>
            <w:r>
              <w:rPr>
                <w:rFonts w:hint="default" w:ascii="Times New Roman" w:hAnsi="Times New Roman" w:eastAsia="Times New Roman" w:cs="Times New Roman"/>
                <w:sz w:val="24"/>
                <w:szCs w:val="24"/>
              </w:rPr>
              <w:t>-20</w:t>
            </w:r>
            <w:r>
              <w:rPr>
                <w:rFonts w:hint="eastAsia" w:ascii="Times New Roman" w:hAnsi="Times New Roman" w:eastAsia="宋体" w:cs="Times New Roman"/>
                <w:sz w:val="24"/>
                <w:szCs w:val="24"/>
                <w:lang w:val="en-US" w:eastAsia="zh-CN"/>
              </w:rPr>
              <w:t>11</w:t>
            </w:r>
            <w:r>
              <w:rPr>
                <w:rFonts w:hint="default" w:ascii="Times New Roman" w:hAnsi="Times New Roman" w:eastAsia="Times New Roman" w:cs="Times New Roman"/>
                <w:sz w:val="24"/>
                <w:szCs w:val="24"/>
              </w:rPr>
              <w:t>)</w:t>
            </w:r>
            <w:r>
              <w:rPr>
                <w:rFonts w:hint="eastAsia" w:ascii="Times New Roman" w:hAnsi="Times New Roman" w:eastAsia="宋体" w:cs="Times New Roman"/>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val="en-US" w:eastAsia="zh-CN"/>
              </w:rPr>
              <w:t>3</w:t>
            </w:r>
            <w:r>
              <w:rPr>
                <w:rFonts w:hint="default" w:ascii="Times New Roman" w:hAnsi="Times New Roman" w:eastAsia="Times New Roman" w:cs="Times New Roman"/>
                <w:sz w:val="24"/>
                <w:szCs w:val="24"/>
              </w:rPr>
              <w:t>.《一般工业固体废物贮存</w:t>
            </w:r>
            <w:r>
              <w:rPr>
                <w:rFonts w:hint="eastAsia" w:ascii="Times New Roman" w:hAnsi="Times New Roman" w:eastAsia="宋体" w:cs="Times New Roman"/>
                <w:sz w:val="24"/>
                <w:szCs w:val="24"/>
                <w:lang w:val="en-US" w:eastAsia="zh-CN"/>
              </w:rPr>
              <w:t>和填埋</w:t>
            </w:r>
            <w:r>
              <w:rPr>
                <w:rFonts w:hint="default" w:ascii="Times New Roman" w:hAnsi="Times New Roman" w:eastAsia="Times New Roman" w:cs="Times New Roman"/>
                <w:sz w:val="24"/>
                <w:szCs w:val="24"/>
              </w:rPr>
              <w:t>污染控制标准》(GB18599-20</w:t>
            </w:r>
            <w:r>
              <w:rPr>
                <w:rFonts w:hint="eastAsia" w:ascii="Times New Roman" w:hAnsi="Times New Roman" w:eastAsia="宋体" w:cs="Times New Roman"/>
                <w:sz w:val="24"/>
                <w:szCs w:val="24"/>
                <w:lang w:val="en-US" w:eastAsia="zh-CN"/>
              </w:rPr>
              <w:t>20</w:t>
            </w:r>
            <w:r>
              <w:rPr>
                <w:rFonts w:hint="default" w:ascii="Times New Roman" w:hAnsi="Times New Roman" w:eastAsia="Times New Roman" w:cs="Times New Roman"/>
                <w:sz w:val="24"/>
                <w:szCs w:val="24"/>
              </w:rPr>
              <w:t>)</w:t>
            </w:r>
            <w:r>
              <w:rPr>
                <w:rFonts w:hint="eastAsia" w:ascii="Times New Roman" w:hAnsi="Times New Roman" w:eastAsia="宋体" w:cs="Times New Roman"/>
                <w:sz w:val="24"/>
                <w:szCs w:val="24"/>
                <w:lang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rFonts w:hint="default" w:ascii="Times New Roman" w:hAnsi="Times New Roman" w:eastAsia="Times New Roman" w:cs="Times New Roman"/>
                <w:sz w:val="24"/>
                <w:szCs w:val="24"/>
              </w:rPr>
            </w:pPr>
            <w:r>
              <w:rPr>
                <w:rFonts w:hint="eastAsia" w:ascii="Times New Roman" w:hAnsi="Times New Roman" w:eastAsia="宋体" w:cs="Times New Roman"/>
                <w:sz w:val="24"/>
                <w:szCs w:val="24"/>
                <w:lang w:val="en-US" w:eastAsia="zh-CN"/>
              </w:rPr>
              <w:t>4</w:t>
            </w:r>
            <w:r>
              <w:rPr>
                <w:rFonts w:hint="default" w:ascii="Times New Roman" w:hAnsi="Times New Roman" w:eastAsia="Times New Roman" w:cs="Times New Roman"/>
                <w:sz w:val="24"/>
                <w:szCs w:val="24"/>
              </w:rPr>
              <w:t>.《</w:t>
            </w:r>
            <w:r>
              <w:rPr>
                <w:rFonts w:hint="eastAsia" w:ascii="Times New Roman" w:hAnsi="Times New Roman" w:eastAsia="宋体" w:cs="Times New Roman"/>
                <w:sz w:val="24"/>
                <w:szCs w:val="24"/>
                <w:lang w:val="en-US" w:eastAsia="zh-CN"/>
              </w:rPr>
              <w:t>工业企业厂界</w:t>
            </w:r>
            <w:r>
              <w:rPr>
                <w:rFonts w:hint="default" w:ascii="Times New Roman" w:hAnsi="Times New Roman" w:eastAsia="Times New Roman" w:cs="Times New Roman"/>
                <w:sz w:val="24"/>
                <w:szCs w:val="24"/>
              </w:rPr>
              <w:t>环境噪声排放标准》(GB</w:t>
            </w:r>
            <w:r>
              <w:rPr>
                <w:rFonts w:hint="eastAsia" w:ascii="Times New Roman" w:hAnsi="Times New Roman" w:eastAsia="宋体" w:cs="Times New Roman"/>
                <w:sz w:val="24"/>
                <w:szCs w:val="24"/>
                <w:lang w:val="en-US" w:eastAsia="zh-CN"/>
              </w:rPr>
              <w:t>12348</w:t>
            </w:r>
            <w:r>
              <w:rPr>
                <w:rFonts w:hint="default" w:ascii="Times New Roman" w:hAnsi="Times New Roman" w:eastAsia="Times New Roman" w:cs="Times New Roman"/>
                <w:sz w:val="24"/>
                <w:szCs w:val="24"/>
              </w:rPr>
              <w:t>-2008)</w:t>
            </w:r>
            <w:r>
              <w:rPr>
                <w:rFonts w:hint="eastAsia" w:ascii="Times New Roman" w:hAnsi="Times New Roman" w:eastAsia="宋体" w:cs="Times New Roman"/>
                <w:sz w:val="24"/>
                <w:szCs w:val="24"/>
                <w:lang w:eastAsia="zh-CN"/>
              </w:rPr>
              <w:t>的</w:t>
            </w:r>
            <w:r>
              <w:rPr>
                <w:rFonts w:hint="eastAsia" w:ascii="Times New Roman" w:hAnsi="Times New Roman" w:cs="Times New Roman"/>
                <w:sz w:val="24"/>
                <w:szCs w:val="24"/>
                <w:lang w:val="en-US" w:eastAsia="zh-CN"/>
              </w:rPr>
              <w:t>2类要求</w:t>
            </w:r>
            <w:r>
              <w:rPr>
                <w:rFonts w:hint="default" w:ascii="Times New Roman" w:hAnsi="Times New Roman" w:eastAsia="Times New Roman" w:cs="Times New Roman"/>
                <w:sz w:val="24"/>
                <w:szCs w:val="24"/>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39" w:hRule="atLeast"/>
        </w:trPr>
        <w:tc>
          <w:tcPr>
            <w:tcW w:w="1755" w:type="dxa"/>
            <w:vAlign w:val="center"/>
          </w:tcPr>
          <w:p>
            <w:pPr>
              <w:spacing w:before="114" w:line="220" w:lineRule="auto"/>
              <w:ind w:left="201"/>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总量</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控制标准</w:t>
            </w:r>
          </w:p>
        </w:tc>
        <w:tc>
          <w:tcPr>
            <w:tcW w:w="7314" w:type="dxa"/>
            <w:vAlign w:val="center"/>
          </w:tcPr>
          <w:p>
            <w:pPr>
              <w:spacing w:before="114" w:line="218" w:lineRule="auto"/>
              <w:ind w:left="594"/>
              <w:rPr>
                <w:rFonts w:hint="default" w:ascii="Times New Roman" w:hAnsi="Times New Roman" w:eastAsia="宋体" w:cs="Times New Roman"/>
                <w:sz w:val="24"/>
                <w:szCs w:val="24"/>
              </w:rPr>
            </w:pPr>
            <w:r>
              <w:rPr>
                <w:rFonts w:hint="default" w:ascii="Times New Roman" w:hAnsi="Times New Roman" w:eastAsia="宋体" w:cs="Times New Roman"/>
                <w:spacing w:val="-2"/>
                <w:sz w:val="24"/>
                <w:szCs w:val="24"/>
              </w:rPr>
              <w:t>根据该项目环评报告及批复结果，该项</w:t>
            </w:r>
            <w:r>
              <w:rPr>
                <w:rFonts w:hint="default" w:ascii="Times New Roman" w:hAnsi="Times New Roman" w:eastAsia="宋体" w:cs="Times New Roman"/>
                <w:spacing w:val="-1"/>
                <w:sz w:val="24"/>
                <w:szCs w:val="24"/>
              </w:rPr>
              <w:t>目不设总量指标。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35" w:hRule="atLeast"/>
        </w:trPr>
        <w:tc>
          <w:tcPr>
            <w:tcW w:w="1755" w:type="dxa"/>
            <w:vAlign w:val="center"/>
          </w:tcPr>
          <w:p>
            <w:pPr>
              <w:spacing w:before="78" w:line="254" w:lineRule="auto"/>
              <w:ind w:left="198" w:right="193" w:hanging="1"/>
              <w:jc w:val="center"/>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4" w:type="dxa"/>
            <w:vAlign w:val="center"/>
          </w:tcPr>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w:t>
            </w:r>
            <w:r>
              <w:rPr>
                <w:rFonts w:hint="default" w:ascii="Times New Roman" w:hAnsi="Times New Roman" w:eastAsia="宋体" w:cs="Times New Roman"/>
                <w:spacing w:val="8"/>
                <w:sz w:val="24"/>
                <w:szCs w:val="24"/>
                <w:lang w:eastAsia="zh-CN"/>
              </w:rPr>
              <w:t>）《中华人民共和国环境保护法》（2015年1月1日实施）；</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2</w:t>
            </w:r>
            <w:r>
              <w:rPr>
                <w:rFonts w:hint="default" w:ascii="Times New Roman" w:hAnsi="Times New Roman" w:eastAsia="宋体" w:cs="Times New Roman"/>
                <w:spacing w:val="8"/>
                <w:sz w:val="24"/>
                <w:szCs w:val="24"/>
                <w:lang w:eastAsia="zh-CN"/>
              </w:rPr>
              <w:t>）《国务院关于修改&lt;建设项目环境保护管理条例&gt;的决定》（中华人民共和国国务院令682号，2017年10月1日）；</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3</w:t>
            </w:r>
            <w:r>
              <w:rPr>
                <w:rFonts w:hint="default" w:ascii="Times New Roman" w:hAnsi="Times New Roman" w:eastAsia="宋体" w:cs="Times New Roman"/>
                <w:spacing w:val="8"/>
                <w:sz w:val="24"/>
                <w:szCs w:val="24"/>
                <w:lang w:eastAsia="zh-CN"/>
              </w:rPr>
              <w:t>）关于发布《建设项目竣工环境保护验收暂行办法》的公告（国家环保总局国环规环评[2017]4号，2017年11月22日）以及《</w:t>
            </w:r>
            <w:r>
              <w:rPr>
                <w:rFonts w:hint="default" w:ascii="Times New Roman" w:hAnsi="Times New Roman" w:eastAsia="宋体" w:cs="Times New Roman"/>
                <w:spacing w:val="8"/>
                <w:sz w:val="24"/>
                <w:szCs w:val="24"/>
                <w:lang w:eastAsia="zh-CN"/>
              </w:rPr>
              <w:fldChar w:fldCharType="begin"/>
            </w:r>
            <w:r>
              <w:rPr>
                <w:rFonts w:hint="default" w:ascii="Times New Roman" w:hAnsi="Times New Roman" w:eastAsia="宋体" w:cs="Times New Roman"/>
                <w:spacing w:val="8"/>
                <w:sz w:val="24"/>
                <w:szCs w:val="24"/>
                <w:lang w:eastAsia="zh-CN"/>
              </w:rPr>
              <w:instrText xml:space="preserve"> HYPERLINK "http://www.mep.gov.cn/gkml/hbb/gfxwj/201711/W020171127564463305172.pdf" </w:instrText>
            </w:r>
            <w:r>
              <w:rPr>
                <w:rFonts w:hint="default" w:ascii="Times New Roman" w:hAnsi="Times New Roman" w:eastAsia="宋体" w:cs="Times New Roman"/>
                <w:spacing w:val="8"/>
                <w:sz w:val="24"/>
                <w:szCs w:val="24"/>
                <w:lang w:eastAsia="zh-CN"/>
              </w:rPr>
              <w:fldChar w:fldCharType="separate"/>
            </w:r>
            <w:r>
              <w:rPr>
                <w:rFonts w:hint="default" w:ascii="Times New Roman" w:hAnsi="Times New Roman" w:eastAsia="宋体" w:cs="Times New Roman"/>
                <w:spacing w:val="8"/>
                <w:sz w:val="24"/>
                <w:szCs w:val="24"/>
                <w:lang w:eastAsia="zh-CN"/>
              </w:rPr>
              <w:t>建设项目竣工环境保护验收暂行办法</w:t>
            </w:r>
            <w:r>
              <w:rPr>
                <w:rFonts w:hint="default" w:ascii="Times New Roman" w:hAnsi="Times New Roman" w:eastAsia="宋体" w:cs="Times New Roman"/>
                <w:spacing w:val="8"/>
                <w:sz w:val="24"/>
                <w:szCs w:val="24"/>
                <w:lang w:eastAsia="zh-CN"/>
              </w:rPr>
              <w:fldChar w:fldCharType="end"/>
            </w:r>
            <w:r>
              <w:rPr>
                <w:rFonts w:hint="default" w:ascii="Times New Roman" w:hAnsi="Times New Roman" w:eastAsia="宋体" w:cs="Times New Roman"/>
                <w:spacing w:val="8"/>
                <w:sz w:val="24"/>
                <w:szCs w:val="24"/>
                <w:lang w:eastAsia="zh-CN"/>
              </w:rPr>
              <w:t>》；</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4</w:t>
            </w:r>
            <w:r>
              <w:rPr>
                <w:rFonts w:hint="default" w:ascii="Times New Roman" w:hAnsi="Times New Roman" w:eastAsia="宋体" w:cs="Times New Roman"/>
                <w:spacing w:val="8"/>
                <w:sz w:val="24"/>
                <w:szCs w:val="24"/>
                <w:lang w:eastAsia="zh-CN"/>
              </w:rPr>
              <w:t>）原国家环保总局《建设项目环境保护设施竣工验收监测技术要求》(试行)；</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5</w:t>
            </w:r>
            <w:r>
              <w:rPr>
                <w:rFonts w:hint="default" w:ascii="Times New Roman" w:hAnsi="Times New Roman" w:eastAsia="宋体" w:cs="Times New Roman"/>
                <w:spacing w:val="8"/>
                <w:sz w:val="24"/>
                <w:szCs w:val="24"/>
                <w:lang w:eastAsia="zh-CN"/>
              </w:rPr>
              <w:t>）《建设项目竣工环境保护验收技术规范 生态影响类》（HJ/T394-2007）；</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）《建设项目竣工环境保护验收技术规范 水利水电》（HJ 464-2009）；</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7</w:t>
            </w:r>
            <w:r>
              <w:rPr>
                <w:rFonts w:hint="default" w:ascii="Times New Roman" w:hAnsi="Times New Roman" w:eastAsia="宋体" w:cs="Times New Roman"/>
                <w:spacing w:val="8"/>
                <w:sz w:val="24"/>
                <w:szCs w:val="24"/>
                <w:lang w:eastAsia="zh-CN"/>
              </w:rPr>
              <w:t>）《关于规范建设单位自主开展建设项目竣工环境保护验收的通知》（环办环评函[2017]1235号）；</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8</w:t>
            </w:r>
            <w:r>
              <w:rPr>
                <w:rFonts w:hint="default" w:ascii="Times New Roman" w:hAnsi="Times New Roman" w:eastAsia="宋体" w:cs="Times New Roman"/>
                <w:spacing w:val="8"/>
                <w:sz w:val="24"/>
                <w:szCs w:val="24"/>
                <w:lang w:eastAsia="zh-CN"/>
              </w:rPr>
              <w:t>）《关于进一步做好建设项目环境保护“三同时”及自主验收监督检查工作的通知》（生态环境部办公厅，环办执法〔2020〕11号，2020年05月28日）；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421" w:hRule="atLeast"/>
        </w:trPr>
        <w:tc>
          <w:tcPr>
            <w:tcW w:w="1755" w:type="dxa"/>
            <w:vAlign w:val="center"/>
          </w:tcPr>
          <w:p>
            <w:pPr>
              <w:spacing w:before="78" w:line="255" w:lineRule="auto"/>
              <w:ind w:left="198" w:leftChars="0" w:right="193" w:rightChars="0" w:hanging="1" w:firstLineChars="0"/>
              <w:jc w:val="center"/>
              <w:rPr>
                <w:rFonts w:hint="default" w:ascii="Times New Roman" w:hAnsi="Times New Roman" w:eastAsia="宋体" w:cs="Times New Roman"/>
                <w:snapToGrid w:val="0"/>
                <w:color w:val="000000"/>
                <w:kern w:val="0"/>
                <w:sz w:val="24"/>
                <w:szCs w:val="24"/>
              </w:rPr>
            </w:pP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验收及报告</w:t>
            </w:r>
            <w:r>
              <w:rPr>
                <w:rFonts w:hint="default" w:ascii="Times New Roman" w:hAnsi="Times New Roman" w:eastAsia="宋体" w:cs="Times New Roman"/>
                <w:sz w:val="24"/>
                <w:szCs w:val="24"/>
                <w14:textOutline w14:w="4354" w14:cap="flat" w14:cmpd="sng">
                  <w14:solidFill>
                    <w14:srgbClr w14:val="000000"/>
                  </w14:solidFill>
                  <w14:prstDash w14:val="solid"/>
                  <w14:miter w14:val="0"/>
                </w14:textOutline>
              </w:rPr>
              <w:t>编</w:t>
            </w:r>
            <w:r>
              <w:rPr>
                <w:rFonts w:hint="default" w:ascii="Times New Roman" w:hAnsi="Times New Roman" w:eastAsia="宋体" w:cs="Times New Roman"/>
                <w:spacing w:val="-1"/>
                <w:sz w:val="24"/>
                <w:szCs w:val="24"/>
                <w14:textOutline w14:w="4354" w14:cap="flat" w14:cmpd="sng">
                  <w14:solidFill>
                    <w14:srgbClr w14:val="000000"/>
                  </w14:solidFill>
                  <w14:prstDash w14:val="solid"/>
                  <w14:miter w14:val="0"/>
                </w14:textOutline>
              </w:rPr>
              <w:t>制依据及标准</w:t>
            </w:r>
          </w:p>
        </w:tc>
        <w:tc>
          <w:tcPr>
            <w:tcW w:w="7314" w:type="dxa"/>
            <w:vAlign w:val="center"/>
          </w:tcPr>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9</w:t>
            </w:r>
            <w:r>
              <w:rPr>
                <w:rFonts w:hint="default" w:ascii="Times New Roman" w:hAnsi="Times New Roman" w:eastAsia="宋体" w:cs="Times New Roman"/>
                <w:spacing w:val="8"/>
                <w:sz w:val="24"/>
                <w:szCs w:val="24"/>
                <w:lang w:eastAsia="zh-CN"/>
              </w:rPr>
              <w:t>）《中华人民共和国噪声污染环境防治法》(1996年10月29日第八届全国人民代表大会常务委员会第二十二次会议通过，根据2018年12月29日第十三届全国人民代表大会常务委员会第七次会议《关于修改〈中华人民共和国劳动法〉等七部法律的决定》修正)；</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10</w:t>
            </w:r>
            <w:r>
              <w:rPr>
                <w:rFonts w:hint="default" w:ascii="Times New Roman" w:hAnsi="Times New Roman" w:eastAsia="宋体" w:cs="Times New Roman"/>
                <w:spacing w:val="8"/>
                <w:sz w:val="24"/>
                <w:szCs w:val="24"/>
                <w:lang w:eastAsia="zh-CN"/>
              </w:rPr>
              <w:t>）《中华人民共和国固体废物污染环境防治法》(2020年4月29日第十三届全国人民代表大会常务委员会第十七次会议第二次修订，2020年9月1日起施行)；</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11</w:t>
            </w:r>
            <w:r>
              <w:rPr>
                <w:rFonts w:hint="default" w:ascii="Times New Roman" w:hAnsi="Times New Roman" w:eastAsia="宋体" w:cs="Times New Roman"/>
                <w:spacing w:val="8"/>
                <w:sz w:val="24"/>
                <w:szCs w:val="24"/>
                <w:lang w:eastAsia="zh-CN"/>
              </w:rPr>
              <w:t>）《关于印发环评管理中部分行业建设项目重大变动 清单的通知》(环办[2015]52号，2015年6月4日)；</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pacing w:val="8"/>
                <w:sz w:val="24"/>
                <w:szCs w:val="24"/>
                <w:lang w:eastAsia="zh-CN"/>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12</w:t>
            </w:r>
            <w:r>
              <w:rPr>
                <w:rFonts w:hint="default" w:ascii="Times New Roman" w:hAnsi="Times New Roman" w:eastAsia="宋体" w:cs="Times New Roman"/>
                <w:spacing w:val="8"/>
                <w:sz w:val="24"/>
                <w:szCs w:val="24"/>
                <w:lang w:eastAsia="zh-CN"/>
              </w:rPr>
              <w:t>）关于印发《新疆维吾尔自治区环境影响评价管理中建设项目重大变动界定程序规定》的通知(新环环评发[2019]140号)；</w:t>
            </w:r>
          </w:p>
          <w:p>
            <w:pPr>
              <w:keepNext w:val="0"/>
              <w:keepLines w:val="0"/>
              <w:pageBreakBefore w:val="0"/>
              <w:widowControl/>
              <w:kinsoku/>
              <w:wordWrap/>
              <w:overflowPunct/>
              <w:topLinePunct w:val="0"/>
              <w:autoSpaceDE/>
              <w:autoSpaceDN/>
              <w:bidi w:val="0"/>
              <w:adjustRightInd/>
              <w:snapToGrid/>
              <w:spacing w:line="360" w:lineRule="auto"/>
              <w:ind w:right="0" w:firstLine="51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8"/>
                <w:sz w:val="24"/>
                <w:szCs w:val="24"/>
                <w:lang w:eastAsia="zh-CN"/>
              </w:rPr>
              <w:t>（</w:t>
            </w:r>
            <w:r>
              <w:rPr>
                <w:rFonts w:hint="default" w:ascii="Times New Roman" w:hAnsi="Times New Roman" w:eastAsia="宋体" w:cs="Times New Roman"/>
                <w:spacing w:val="8"/>
                <w:sz w:val="24"/>
                <w:szCs w:val="24"/>
                <w:lang w:val="en-US" w:eastAsia="zh-CN"/>
              </w:rPr>
              <w:t>13</w:t>
            </w:r>
            <w:r>
              <w:rPr>
                <w:rFonts w:hint="default" w:ascii="Times New Roman" w:hAnsi="Times New Roman" w:eastAsia="宋体" w:cs="Times New Roman"/>
                <w:spacing w:val="8"/>
                <w:sz w:val="24"/>
                <w:szCs w:val="24"/>
                <w:lang w:eastAsia="zh-CN"/>
              </w:rPr>
              <w:t>）20</w:t>
            </w:r>
            <w:r>
              <w:rPr>
                <w:rFonts w:hint="eastAsia" w:ascii="Times New Roman" w:hAnsi="Times New Roman" w:eastAsia="宋体" w:cs="Times New Roman"/>
                <w:spacing w:val="8"/>
                <w:sz w:val="24"/>
                <w:szCs w:val="24"/>
                <w:lang w:val="en-US" w:eastAsia="zh-CN"/>
              </w:rPr>
              <w:t>17</w:t>
            </w:r>
            <w:r>
              <w:rPr>
                <w:rFonts w:hint="default" w:ascii="Times New Roman" w:hAnsi="Times New Roman" w:eastAsia="宋体" w:cs="Times New Roman"/>
                <w:spacing w:val="8"/>
                <w:sz w:val="24"/>
                <w:szCs w:val="24"/>
                <w:lang w:eastAsia="zh-CN"/>
              </w:rPr>
              <w:t>年</w:t>
            </w:r>
            <w:r>
              <w:rPr>
                <w:rFonts w:hint="eastAsia" w:ascii="Times New Roman" w:hAnsi="Times New Roman" w:eastAsia="宋体" w:cs="Times New Roman"/>
                <w:spacing w:val="8"/>
                <w:sz w:val="24"/>
                <w:szCs w:val="24"/>
                <w:lang w:val="en-US" w:eastAsia="zh-CN"/>
              </w:rPr>
              <w:t>6</w:t>
            </w:r>
            <w:r>
              <w:rPr>
                <w:rFonts w:hint="default" w:ascii="Times New Roman" w:hAnsi="Times New Roman" w:eastAsia="宋体" w:cs="Times New Roman"/>
                <w:spacing w:val="8"/>
                <w:sz w:val="24"/>
                <w:szCs w:val="24"/>
                <w:lang w:eastAsia="zh-CN"/>
              </w:rPr>
              <w:t>月由</w:t>
            </w:r>
            <w:r>
              <w:rPr>
                <w:rFonts w:hint="eastAsia" w:ascii="Times New Roman" w:hAnsi="Times New Roman" w:eastAsia="宋体"/>
                <w:color w:val="auto"/>
                <w:sz w:val="24"/>
                <w:szCs w:val="24"/>
                <w:lang w:eastAsia="zh-CN"/>
              </w:rPr>
              <w:t>新疆鼎耀工程咨询有限公司</w:t>
            </w:r>
            <w:r>
              <w:rPr>
                <w:rFonts w:hint="default" w:ascii="Times New Roman" w:hAnsi="Times New Roman" w:eastAsia="宋体" w:cs="Times New Roman"/>
                <w:spacing w:val="6"/>
                <w:sz w:val="24"/>
                <w:szCs w:val="24"/>
              </w:rPr>
              <w:t>编制完成《</w:t>
            </w:r>
            <w:r>
              <w:rPr>
                <w:rFonts w:hint="eastAsia" w:ascii="Times New Roman" w:hAnsi="Times New Roman" w:eastAsia="宋体" w:cs="Times New Roman"/>
                <w:spacing w:val="6"/>
                <w:sz w:val="24"/>
                <w:szCs w:val="24"/>
                <w:lang w:val="en-US" w:eastAsia="zh-CN"/>
              </w:rPr>
              <w:t>新疆润盛投资发展有限公司开发区2017年基础设施建设项目配套排水管网工程</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1"/>
                <w:sz w:val="24"/>
                <w:szCs w:val="24"/>
              </w:rPr>
              <w:t>》；</w:t>
            </w:r>
          </w:p>
          <w:p>
            <w:pPr>
              <w:keepNext w:val="0"/>
              <w:keepLines w:val="0"/>
              <w:pageBreakBefore w:val="0"/>
              <w:widowControl/>
              <w:kinsoku/>
              <w:wordWrap/>
              <w:overflowPunct/>
              <w:topLinePunct w:val="0"/>
              <w:autoSpaceDE/>
              <w:autoSpaceDN/>
              <w:bidi w:val="0"/>
              <w:adjustRightInd/>
              <w:snapToGrid/>
              <w:spacing w:line="360" w:lineRule="auto"/>
              <w:ind w:left="112" w:right="105" w:firstLine="488" w:firstLineChars="200"/>
              <w:textAlignment w:val="baseline"/>
              <w:rPr>
                <w:rFonts w:hint="default" w:ascii="Times New Roman" w:hAnsi="Times New Roman" w:eastAsia="宋体" w:cs="Times New Roman"/>
                <w:sz w:val="24"/>
                <w:szCs w:val="24"/>
                <w:highlight w:val="yellow"/>
              </w:rPr>
            </w:pPr>
            <w:r>
              <w:rPr>
                <w:rFonts w:hint="default" w:ascii="Times New Roman" w:hAnsi="Times New Roman" w:eastAsia="宋体" w:cs="Times New Roman"/>
                <w:spacing w:val="2"/>
                <w:sz w:val="24"/>
                <w:szCs w:val="24"/>
                <w:lang w:eastAsia="zh-CN"/>
              </w:rPr>
              <w:t>（</w:t>
            </w:r>
            <w:r>
              <w:rPr>
                <w:rFonts w:hint="default" w:ascii="Times New Roman" w:hAnsi="Times New Roman" w:eastAsia="宋体" w:cs="Times New Roman"/>
                <w:spacing w:val="2"/>
                <w:sz w:val="24"/>
                <w:szCs w:val="24"/>
                <w:lang w:val="en-US" w:eastAsia="zh-CN"/>
              </w:rPr>
              <w:t>14</w:t>
            </w:r>
            <w:r>
              <w:rPr>
                <w:rFonts w:hint="default" w:ascii="Times New Roman" w:hAnsi="Times New Roman" w:eastAsia="宋体" w:cs="Times New Roman"/>
                <w:spacing w:val="2"/>
                <w:sz w:val="24"/>
                <w:szCs w:val="24"/>
                <w:lang w:eastAsia="zh-CN"/>
              </w:rPr>
              <w:t>）</w:t>
            </w:r>
            <w:r>
              <w:rPr>
                <w:rFonts w:hint="default" w:ascii="Times New Roman" w:hAnsi="Times New Roman" w:eastAsia="Times New Roman" w:cs="Times New Roman"/>
                <w:spacing w:val="2"/>
                <w:sz w:val="24"/>
                <w:szCs w:val="24"/>
                <w:highlight w:val="none"/>
              </w:rPr>
              <w:t>20</w:t>
            </w:r>
            <w:r>
              <w:rPr>
                <w:rFonts w:hint="eastAsia" w:ascii="Times New Roman" w:hAnsi="Times New Roman" w:eastAsia="宋体" w:cs="Times New Roman"/>
                <w:spacing w:val="2"/>
                <w:sz w:val="24"/>
                <w:szCs w:val="24"/>
                <w:highlight w:val="none"/>
                <w:lang w:val="en-US" w:eastAsia="zh-CN"/>
              </w:rPr>
              <w:t>17</w:t>
            </w:r>
            <w:r>
              <w:rPr>
                <w:rFonts w:hint="default" w:ascii="Times New Roman" w:hAnsi="Times New Roman" w:eastAsia="宋体" w:cs="Times New Roman"/>
                <w:spacing w:val="2"/>
                <w:sz w:val="24"/>
                <w:szCs w:val="24"/>
                <w:highlight w:val="none"/>
              </w:rPr>
              <w:t>年</w:t>
            </w:r>
            <w:r>
              <w:rPr>
                <w:rFonts w:hint="eastAsia" w:ascii="Times New Roman" w:hAnsi="Times New Roman" w:eastAsia="宋体" w:cs="Times New Roman"/>
                <w:spacing w:val="2"/>
                <w:sz w:val="24"/>
                <w:szCs w:val="24"/>
                <w:highlight w:val="none"/>
                <w:lang w:val="en-US" w:eastAsia="zh-CN"/>
              </w:rPr>
              <w:t>7</w:t>
            </w:r>
            <w:r>
              <w:rPr>
                <w:rFonts w:hint="default" w:ascii="Times New Roman" w:hAnsi="Times New Roman" w:eastAsia="宋体" w:cs="Times New Roman"/>
                <w:spacing w:val="2"/>
                <w:sz w:val="24"/>
                <w:szCs w:val="24"/>
                <w:highlight w:val="none"/>
              </w:rPr>
              <w:t>月</w:t>
            </w:r>
            <w:r>
              <w:rPr>
                <w:rFonts w:hint="eastAsia" w:ascii="Times New Roman" w:hAnsi="Times New Roman" w:eastAsia="宋体" w:cs="Times New Roman"/>
                <w:spacing w:val="2"/>
                <w:sz w:val="24"/>
                <w:szCs w:val="24"/>
                <w:highlight w:val="none"/>
                <w:lang w:val="en-US" w:eastAsia="zh-CN"/>
              </w:rPr>
              <w:t>6</w:t>
            </w:r>
            <w:r>
              <w:rPr>
                <w:rFonts w:hint="default" w:ascii="Times New Roman" w:hAnsi="Times New Roman" w:eastAsia="宋体" w:cs="Times New Roman"/>
                <w:spacing w:val="2"/>
                <w:sz w:val="24"/>
                <w:szCs w:val="24"/>
                <w:highlight w:val="none"/>
              </w:rPr>
              <w:t>日</w:t>
            </w:r>
            <w:r>
              <w:rPr>
                <w:rFonts w:hint="eastAsia" w:ascii="Times New Roman" w:hAnsi="Times New Roman" w:eastAsia="宋体" w:cs="Times New Roman"/>
                <w:sz w:val="24"/>
                <w:szCs w:val="24"/>
                <w:lang w:val="en-US" w:eastAsia="zh-CN"/>
              </w:rPr>
              <w:t>原奎屯-独山子经济技术开发区环境保护局</w:t>
            </w:r>
            <w:r>
              <w:rPr>
                <w:rFonts w:hint="default" w:ascii="Times New Roman" w:hAnsi="Times New Roman" w:eastAsia="宋体" w:cs="Times New Roman"/>
                <w:spacing w:val="2"/>
                <w:sz w:val="24"/>
                <w:szCs w:val="24"/>
              </w:rPr>
              <w:t>对《</w:t>
            </w:r>
            <w:r>
              <w:rPr>
                <w:rFonts w:hint="eastAsia" w:ascii="Times New Roman" w:hAnsi="Times New Roman" w:eastAsia="宋体" w:cs="Times New Roman"/>
                <w:spacing w:val="6"/>
                <w:sz w:val="24"/>
                <w:szCs w:val="24"/>
                <w:lang w:val="en-US" w:eastAsia="zh-CN"/>
              </w:rPr>
              <w:t>新疆润盛投资发展有限公司开发区2017年基础设施建设项目配套排水管网工程</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5"/>
                <w:sz w:val="24"/>
                <w:szCs w:val="24"/>
              </w:rPr>
              <w:t>》出具了《</w:t>
            </w:r>
            <w:r>
              <w:rPr>
                <w:rFonts w:hint="default" w:ascii="Times New Roman" w:hAnsi="Times New Roman" w:eastAsia="宋体" w:cs="Times New Roman"/>
                <w:spacing w:val="-3"/>
                <w:sz w:val="24"/>
                <w:szCs w:val="24"/>
              </w:rPr>
              <w:t>关</w:t>
            </w:r>
            <w:r>
              <w:rPr>
                <w:rFonts w:hint="default" w:ascii="Times New Roman" w:hAnsi="Times New Roman" w:eastAsia="宋体" w:cs="Times New Roman"/>
                <w:spacing w:val="6"/>
                <w:sz w:val="24"/>
                <w:szCs w:val="24"/>
              </w:rPr>
              <w:t>于</w:t>
            </w:r>
            <w:r>
              <w:rPr>
                <w:rFonts w:hint="default" w:ascii="Times New Roman" w:hAnsi="Times New Roman" w:eastAsia="宋体" w:cs="Times New Roman"/>
                <w:spacing w:val="6"/>
                <w:sz w:val="24"/>
                <w:szCs w:val="24"/>
                <w:lang w:val="en-US" w:eastAsia="zh-CN"/>
              </w:rPr>
              <w:t>对</w:t>
            </w:r>
            <w:r>
              <w:rPr>
                <w:rFonts w:hint="eastAsia" w:ascii="Times New Roman" w:hAnsi="Times New Roman" w:eastAsia="宋体" w:cs="Times New Roman"/>
                <w:spacing w:val="6"/>
                <w:sz w:val="24"/>
                <w:szCs w:val="24"/>
                <w:lang w:val="en-US" w:eastAsia="zh-CN"/>
              </w:rPr>
              <w:t>新疆润盛投资发展有限公司开发区2017年基础设施建设项目配套排水管网工程</w:t>
            </w:r>
            <w:r>
              <w:rPr>
                <w:rFonts w:hint="default" w:ascii="Times New Roman" w:hAnsi="Times New Roman" w:eastAsia="宋体" w:cs="Times New Roman"/>
                <w:spacing w:val="3"/>
                <w:sz w:val="24"/>
                <w:szCs w:val="24"/>
              </w:rPr>
              <w:t>环境影响</w:t>
            </w:r>
            <w:r>
              <w:rPr>
                <w:rFonts w:hint="default" w:ascii="Times New Roman" w:hAnsi="Times New Roman" w:eastAsia="宋体" w:cs="Times New Roman"/>
                <w:spacing w:val="-2"/>
                <w:sz w:val="24"/>
                <w:szCs w:val="24"/>
              </w:rPr>
              <w:t>报告表</w:t>
            </w:r>
            <w:r>
              <w:rPr>
                <w:rFonts w:hint="default" w:ascii="Times New Roman" w:hAnsi="Times New Roman" w:eastAsia="宋体" w:cs="Times New Roman"/>
                <w:spacing w:val="3"/>
                <w:sz w:val="24"/>
                <w:szCs w:val="24"/>
              </w:rPr>
              <w:t>的</w:t>
            </w:r>
            <w:r>
              <w:rPr>
                <w:rFonts w:hint="default" w:ascii="Times New Roman" w:hAnsi="Times New Roman" w:eastAsia="宋体" w:cs="Times New Roman"/>
                <w:spacing w:val="10"/>
                <w:sz w:val="24"/>
                <w:szCs w:val="24"/>
              </w:rPr>
              <w:t>批复</w:t>
            </w:r>
            <w:r>
              <w:rPr>
                <w:rFonts w:hint="default" w:ascii="Times New Roman" w:hAnsi="Times New Roman" w:eastAsia="宋体" w:cs="Times New Roman"/>
                <w:spacing w:val="8"/>
                <w:sz w:val="24"/>
                <w:szCs w:val="24"/>
              </w:rPr>
              <w:t>》</w:t>
            </w:r>
            <w:r>
              <w:rPr>
                <w:rFonts w:hint="default" w:ascii="Times New Roman" w:hAnsi="Times New Roman" w:eastAsia="宋体" w:cs="Times New Roman"/>
                <w:spacing w:val="5"/>
                <w:sz w:val="24"/>
                <w:szCs w:val="24"/>
                <w:highlight w:val="none"/>
                <w:lang w:eastAsia="zh-CN"/>
              </w:rPr>
              <w:t>（</w:t>
            </w:r>
            <w:r>
              <w:rPr>
                <w:rFonts w:hint="eastAsia" w:ascii="Times New Roman" w:hAnsi="Times New Roman" w:eastAsia="宋体" w:cs="Times New Roman"/>
                <w:color w:val="auto"/>
                <w:sz w:val="24"/>
                <w:szCs w:val="24"/>
                <w:lang w:val="en-US" w:eastAsia="zh-CN"/>
              </w:rPr>
              <w:t>奎独开环函[2017]17号</w:t>
            </w:r>
            <w:r>
              <w:rPr>
                <w:rFonts w:hint="default" w:ascii="Times New Roman" w:hAnsi="Times New Roman" w:eastAsia="宋体" w:cs="Times New Roman"/>
                <w:spacing w:val="5"/>
                <w:sz w:val="24"/>
                <w:szCs w:val="24"/>
                <w:highlight w:val="none"/>
                <w:lang w:eastAsia="zh-CN"/>
              </w:rPr>
              <w:t>）</w:t>
            </w:r>
            <w:r>
              <w:rPr>
                <w:rFonts w:hint="default" w:ascii="Times New Roman" w:hAnsi="Times New Roman" w:eastAsia="宋体" w:cs="Times New Roman"/>
                <w:spacing w:val="5"/>
                <w:sz w:val="24"/>
                <w:szCs w:val="24"/>
                <w:highlight w:val="none"/>
              </w:rPr>
              <w:t>；</w:t>
            </w:r>
          </w:p>
          <w:p>
            <w:pPr>
              <w:keepNext w:val="0"/>
              <w:keepLines w:val="0"/>
              <w:pageBreakBefore w:val="0"/>
              <w:widowControl/>
              <w:kinsoku/>
              <w:wordWrap/>
              <w:overflowPunct/>
              <w:topLinePunct w:val="0"/>
              <w:autoSpaceDE/>
              <w:autoSpaceDN/>
              <w:bidi w:val="0"/>
              <w:adjustRightInd/>
              <w:snapToGrid/>
              <w:spacing w:line="360" w:lineRule="auto"/>
              <w:ind w:left="114" w:leftChars="0" w:right="107" w:rightChars="0" w:firstLine="504" w:firstLineChars="200"/>
              <w:textAlignment w:val="baseline"/>
              <w:rPr>
                <w:rFonts w:hint="default" w:ascii="Times New Roman" w:hAnsi="Times New Roman" w:eastAsia="宋体" w:cs="Times New Roman"/>
                <w:snapToGrid w:val="0"/>
                <w:color w:val="000000"/>
                <w:kern w:val="0"/>
                <w:sz w:val="24"/>
                <w:szCs w:val="24"/>
                <w:lang w:eastAsia="zh-CN"/>
              </w:rPr>
            </w:pP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lang w:val="en-US" w:eastAsia="zh-CN"/>
              </w:rPr>
              <w:t>15</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3"/>
                <w:sz w:val="24"/>
                <w:szCs w:val="24"/>
              </w:rPr>
              <w:t>《</w:t>
            </w:r>
            <w:r>
              <w:rPr>
                <w:rFonts w:hint="eastAsia" w:ascii="Times New Roman" w:hAnsi="Times New Roman" w:eastAsia="宋体" w:cs="Times New Roman"/>
                <w:spacing w:val="6"/>
                <w:sz w:val="24"/>
                <w:szCs w:val="24"/>
                <w:lang w:val="en-US" w:eastAsia="zh-CN"/>
              </w:rPr>
              <w:t>新疆润盛投资发展有限公司开发区2017年基础设施建设项目配套排水管网工程</w:t>
            </w:r>
            <w:r>
              <w:rPr>
                <w:rFonts w:hint="default" w:ascii="Times New Roman" w:hAnsi="Times New Roman" w:eastAsia="宋体" w:cs="Times New Roman"/>
                <w:spacing w:val="3"/>
                <w:sz w:val="24"/>
                <w:szCs w:val="24"/>
              </w:rPr>
              <w:t>竣工环</w:t>
            </w:r>
            <w:r>
              <w:rPr>
                <w:rFonts w:hint="default" w:ascii="Times New Roman" w:hAnsi="Times New Roman" w:eastAsia="宋体" w:cs="Times New Roman"/>
                <w:spacing w:val="-2"/>
                <w:sz w:val="24"/>
                <w:szCs w:val="24"/>
              </w:rPr>
              <w:t>境保护验收调查委托书》</w:t>
            </w:r>
            <w:r>
              <w:rPr>
                <w:rFonts w:hint="default" w:ascii="Times New Roman" w:hAnsi="Times New Roman" w:eastAsia="宋体" w:cs="Times New Roman"/>
                <w:spacing w:val="-1"/>
                <w:sz w:val="24"/>
                <w:szCs w:val="24"/>
              </w:rPr>
              <w:t>。</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footerReference r:id="rId8"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2"/>
        <w:bidi w:val="0"/>
        <w:rPr>
          <w:rFonts w:hint="default" w:ascii="Times New Roman" w:hAnsi="Times New Roman" w:cs="Times New Roman"/>
          <w:sz w:val="32"/>
          <w:szCs w:val="52"/>
        </w:rPr>
      </w:pPr>
      <w:bookmarkStart w:id="4" w:name="_Toc21753"/>
      <w:r>
        <w:rPr>
          <w:rFonts w:hint="default" w:ascii="Times New Roman" w:hAnsi="Times New Roman" w:cs="Times New Roman"/>
          <w:sz w:val="32"/>
          <w:szCs w:val="52"/>
        </w:rPr>
        <w:t>表</w:t>
      </w:r>
      <w:r>
        <w:rPr>
          <w:rFonts w:hint="default" w:ascii="Times New Roman" w:hAnsi="Times New Roman" w:cs="Times New Roman"/>
          <w:sz w:val="32"/>
          <w:szCs w:val="52"/>
          <w:lang w:val="en-US" w:eastAsia="zh-CN"/>
        </w:rPr>
        <w:t>五</w:t>
      </w:r>
      <w:r>
        <w:rPr>
          <w:rFonts w:hint="default" w:ascii="Times New Roman" w:hAnsi="Times New Roman" w:cs="Times New Roman"/>
          <w:sz w:val="32"/>
          <w:szCs w:val="52"/>
        </w:rPr>
        <w:t xml:space="preserve"> 工程概况</w:t>
      </w:r>
      <w:bookmarkEnd w:id="4"/>
    </w:p>
    <w:tbl>
      <w:tblPr>
        <w:tblStyle w:val="19"/>
        <w:tblW w:w="4999"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312"/>
        <w:gridCol w:w="7721"/>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368" w:hRule="atLeast"/>
          <w:jc w:val="center"/>
        </w:trPr>
        <w:tc>
          <w:tcPr>
            <w:tcW w:w="726" w:type="pct"/>
            <w:vAlign w:val="center"/>
          </w:tcPr>
          <w:p>
            <w:pPr>
              <w:keepNext w:val="0"/>
              <w:keepLines w:val="0"/>
              <w:pageBreakBefore w:val="0"/>
              <w:widowControl/>
              <w:kinsoku/>
              <w:wordWrap/>
              <w:overflowPunct/>
              <w:topLinePunct w:val="0"/>
              <w:autoSpaceDE/>
              <w:autoSpaceDN/>
              <w:bidi w:val="0"/>
              <w:adjustRightInd/>
              <w:snapToGrid/>
              <w:spacing w:line="220" w:lineRule="auto"/>
              <w:jc w:val="center"/>
              <w:rPr>
                <w:rFonts w:hint="default" w:ascii="Times New Roman" w:hAnsi="Times New Roman" w:eastAsia="宋体" w:cs="Times New Roman"/>
                <w:sz w:val="24"/>
                <w:szCs w:val="24"/>
              </w:rPr>
            </w:pPr>
            <w:r>
              <w:rPr>
                <w:rFonts w:hint="default" w:ascii="Times New Roman" w:hAnsi="Times New Roman" w:eastAsia="宋体" w:cs="Times New Roman"/>
                <w:spacing w:val="-3"/>
                <w:sz w:val="24"/>
                <w:szCs w:val="24"/>
                <w14:textOutline w14:w="4354" w14:cap="flat" w14:cmpd="sng">
                  <w14:solidFill>
                    <w14:srgbClr w14:val="000000"/>
                  </w14:solidFill>
                  <w14:prstDash w14:val="solid"/>
                  <w14:miter w14:val="0"/>
                </w14:textOutline>
              </w:rPr>
              <w:t>项</w:t>
            </w:r>
            <w:r>
              <w:rPr>
                <w:rFonts w:hint="default" w:ascii="Times New Roman" w:hAnsi="Times New Roman" w:eastAsia="宋体" w:cs="Times New Roman"/>
                <w:spacing w:val="-2"/>
                <w:sz w:val="24"/>
                <w:szCs w:val="24"/>
                <w14:textOutline w14:w="4354" w14:cap="flat" w14:cmpd="sng">
                  <w14:solidFill>
                    <w14:srgbClr w14:val="000000"/>
                  </w14:solidFill>
                  <w14:prstDash w14:val="solid"/>
                  <w14:miter w14:val="0"/>
                </w14:textOutline>
              </w:rPr>
              <w:t>目名称</w:t>
            </w:r>
          </w:p>
        </w:tc>
        <w:tc>
          <w:tcPr>
            <w:tcW w:w="4273" w:type="pct"/>
            <w:vAlign w:val="center"/>
          </w:tcPr>
          <w:p>
            <w:pPr>
              <w:keepNext w:val="0"/>
              <w:keepLines w:val="0"/>
              <w:pageBreakBefore w:val="0"/>
              <w:widowControl/>
              <w:kinsoku/>
              <w:wordWrap/>
              <w:overflowPunct/>
              <w:topLinePunct w:val="0"/>
              <w:autoSpaceDE/>
              <w:autoSpaceDN/>
              <w:bidi w:val="0"/>
              <w:adjustRightInd/>
              <w:snapToGrid/>
              <w:spacing w:line="360" w:lineRule="auto"/>
              <w:ind w:firstLine="504" w:firstLineChars="200"/>
              <w:jc w:val="both"/>
              <w:rPr>
                <w:rFonts w:hint="default" w:ascii="Times New Roman" w:hAnsi="Times New Roman" w:eastAsia="宋体" w:cs="Times New Roman"/>
                <w:sz w:val="24"/>
                <w:szCs w:val="24"/>
              </w:rPr>
            </w:pPr>
            <w:r>
              <w:rPr>
                <w:rFonts w:hint="eastAsia" w:ascii="Times New Roman" w:hAnsi="Times New Roman" w:eastAsia="宋体" w:cs="Times New Roman"/>
                <w:spacing w:val="6"/>
                <w:sz w:val="24"/>
                <w:szCs w:val="24"/>
                <w:lang w:val="en-US" w:eastAsia="zh-CN"/>
              </w:rPr>
              <w:t>新疆润盛投资发展有限公司开发区2017年基础设施建设项目配套排水管网工程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3" w:hRule="atLeast"/>
          <w:jc w:val="center"/>
        </w:trPr>
        <w:tc>
          <w:tcPr>
            <w:tcW w:w="726" w:type="pct"/>
            <w:vAlign w:val="center"/>
          </w:tcPr>
          <w:p>
            <w:pPr>
              <w:keepNext w:val="0"/>
              <w:keepLines w:val="0"/>
              <w:pageBreakBefore w:val="0"/>
              <w:widowControl/>
              <w:kinsoku/>
              <w:wordWrap/>
              <w:overflowPunct/>
              <w:topLinePunct w:val="0"/>
              <w:autoSpaceDE/>
              <w:autoSpaceDN/>
              <w:bidi w:val="0"/>
              <w:adjustRightInd/>
              <w:snapToGrid/>
              <w:spacing w:line="388" w:lineRule="exact"/>
              <w:jc w:val="center"/>
              <w:rPr>
                <w:rFonts w:hint="default" w:ascii="Times New Roman" w:hAnsi="Times New Roman" w:eastAsia="宋体" w:cs="Times New Roman"/>
                <w:sz w:val="24"/>
                <w:szCs w:val="24"/>
              </w:rPr>
            </w:pPr>
            <w:r>
              <w:rPr>
                <w:rFonts w:hint="default" w:ascii="Times New Roman" w:hAnsi="Times New Roman" w:eastAsia="宋体" w:cs="Times New Roman"/>
                <w:spacing w:val="-2"/>
                <w:position w:val="10"/>
                <w:sz w:val="24"/>
                <w:szCs w:val="24"/>
                <w14:textOutline w14:w="4354" w14:cap="flat" w14:cmpd="sng">
                  <w14:solidFill>
                    <w14:srgbClr w14:val="000000"/>
                  </w14:solidFill>
                  <w14:prstDash w14:val="solid"/>
                  <w14:miter w14:val="0"/>
                </w14:textOutline>
              </w:rPr>
              <w:t>项目地</w:t>
            </w:r>
            <w:r>
              <w:rPr>
                <w:rFonts w:hint="default" w:ascii="Times New Roman" w:hAnsi="Times New Roman" w:eastAsia="宋体" w:cs="Times New Roman"/>
                <w:spacing w:val="-1"/>
                <w:position w:val="10"/>
                <w:sz w:val="24"/>
                <w:szCs w:val="24"/>
                <w14:textOutline w14:w="4354" w14:cap="flat" w14:cmpd="sng">
                  <w14:solidFill>
                    <w14:srgbClr w14:val="000000"/>
                  </w14:solidFill>
                  <w14:prstDash w14:val="solid"/>
                  <w14:miter w14:val="0"/>
                </w14:textOutline>
              </w:rPr>
              <w:t>理位置</w:t>
            </w:r>
          </w:p>
        </w:tc>
        <w:tc>
          <w:tcPr>
            <w:tcW w:w="4273" w:type="pct"/>
            <w:vAlign w:val="center"/>
          </w:tcPr>
          <w:p>
            <w:pPr>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outlineLvl w:val="9"/>
              <w:rPr>
                <w:rFonts w:hint="default" w:ascii="Times New Roman" w:hAnsi="Times New Roman" w:eastAsia="宋体" w:cs="Times New Roman"/>
                <w:b w:val="0"/>
                <w:bCs/>
                <w:color w:val="auto"/>
                <w:kern w:val="0"/>
                <w:sz w:val="24"/>
                <w:szCs w:val="24"/>
                <w:vertAlign w:val="baseline"/>
                <w:lang w:val="en-US" w:eastAsia="zh-CN" w:bidi="ar"/>
              </w:rPr>
            </w:pPr>
            <w:r>
              <w:rPr>
                <w:rFonts w:hint="default" w:ascii="Times New Roman" w:hAnsi="Times New Roman" w:eastAsia="宋体" w:cs="Times New Roman"/>
                <w:b w:val="0"/>
                <w:bCs/>
                <w:color w:val="auto"/>
                <w:kern w:val="0"/>
                <w:sz w:val="24"/>
                <w:szCs w:val="24"/>
                <w:vertAlign w:val="baseline"/>
                <w:lang w:val="en-US" w:eastAsia="zh-CN" w:bidi="ar"/>
              </w:rPr>
              <w:t>建设地点</w:t>
            </w:r>
            <w:r>
              <w:rPr>
                <w:rFonts w:hint="eastAsia" w:ascii="Times New Roman" w:hAnsi="Times New Roman" w:eastAsia="宋体" w:cs="Times New Roman"/>
                <w:b w:val="0"/>
                <w:bCs/>
                <w:color w:val="auto"/>
                <w:kern w:val="0"/>
                <w:sz w:val="24"/>
                <w:szCs w:val="24"/>
                <w:vertAlign w:val="baseline"/>
                <w:lang w:val="en-US" w:eastAsia="zh-CN" w:bidi="ar"/>
              </w:rPr>
              <w:t>：奎屯-独山子经济技术开发区和奎屯市区域</w:t>
            </w:r>
            <w:r>
              <w:rPr>
                <w:rFonts w:hint="default" w:ascii="Times New Roman" w:hAnsi="Times New Roman" w:eastAsia="宋体" w:cs="Times New Roman"/>
                <w:b w:val="0"/>
                <w:bCs/>
                <w:color w:val="auto"/>
                <w:kern w:val="0"/>
                <w:sz w:val="24"/>
                <w:szCs w:val="24"/>
                <w:vertAlign w:val="baseline"/>
                <w:lang w:val="en-US" w:eastAsia="zh-CN" w:bidi="ar"/>
              </w:rPr>
              <w:t>。</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both"/>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auto"/>
                <w:sz w:val="24"/>
                <w:szCs w:val="24"/>
                <w:highlight w:val="none"/>
                <w:lang w:val="en-US" w:eastAsia="zh-CN"/>
              </w:rPr>
              <w:t>项目区地理位置详见附图1。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454" w:hRule="atLeast"/>
          <w:jc w:val="center"/>
        </w:trPr>
        <w:tc>
          <w:tcPr>
            <w:tcW w:w="5000" w:type="pct"/>
            <w:gridSpan w:val="2"/>
            <w:vAlign w:val="center"/>
          </w:tcPr>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宋体" w:cs="Times New Roman"/>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.1</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主要工程</w:t>
            </w:r>
            <w:r>
              <w:rPr>
                <w:rFonts w:hint="default" w:ascii="Times New Roman" w:hAnsi="Times New Roman" w:eastAsia="宋体" w:cs="Times New Roman"/>
                <w:sz w:val="28"/>
                <w:szCs w:val="28"/>
                <w:lang w:val="en-US" w:eastAsia="zh-CN"/>
                <w14:textOutline w14:w="5094" w14:cap="flat" w14:cmpd="sng">
                  <w14:solidFill>
                    <w14:srgbClr w14:val="000000"/>
                  </w14:solidFill>
                  <w14:prstDash w14:val="solid"/>
                  <w14:miter w14:val="0"/>
                </w14:textOutline>
              </w:rPr>
              <w:t>组成</w:t>
            </w:r>
            <w:r>
              <w:rPr>
                <w:rFonts w:hint="default" w:ascii="Times New Roman" w:hAnsi="Times New Roman" w:eastAsia="宋体" w:cs="Times New Roman"/>
                <w:sz w:val="28"/>
                <w:szCs w:val="28"/>
                <w14:textOutline w14:w="5094" w14:cap="flat" w14:cmpd="sng">
                  <w14:solidFill>
                    <w14:srgbClr w14:val="000000"/>
                  </w14:solidFill>
                  <w14:prstDash w14:val="solid"/>
                  <w14:miter w14:val="0"/>
                </w14:textOutline>
              </w:rPr>
              <w:t>及规模</w:t>
            </w:r>
          </w:p>
          <w:p>
            <w:pPr>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bCs/>
                <w:sz w:val="24"/>
                <w:szCs w:val="24"/>
              </w:rPr>
            </w:pPr>
            <w:r>
              <w:rPr>
                <w:rFonts w:hint="eastAsia" w:ascii="Times New Roman" w:hAnsi="Times New Roman" w:eastAsia="宋体" w:cs="Times New Roman"/>
                <w:bCs/>
                <w:sz w:val="24"/>
                <w:szCs w:val="24"/>
                <w:lang w:val="en-US" w:eastAsia="zh-CN"/>
              </w:rPr>
              <w:t>5.1.1</w:t>
            </w:r>
            <w:r>
              <w:rPr>
                <w:rFonts w:hint="default" w:ascii="Times New Roman" w:hAnsi="Times New Roman" w:eastAsia="宋体" w:cs="Times New Roman"/>
                <w:bCs/>
                <w:sz w:val="24"/>
                <w:szCs w:val="24"/>
              </w:rPr>
              <w:t>建设内容及规模</w:t>
            </w:r>
          </w:p>
          <w:p>
            <w:pPr>
              <w:keepNext w:val="0"/>
              <w:keepLines w:val="0"/>
              <w:pageBreakBefore w:val="0"/>
              <w:widowControl w:val="0"/>
              <w:kinsoku/>
              <w:wordWrap/>
              <w:bidi w:val="0"/>
              <w:adjustRightInd/>
              <w:snapToGrid/>
              <w:spacing w:line="360" w:lineRule="auto"/>
              <w:ind w:firstLine="480" w:firstLineChars="200"/>
              <w:rPr>
                <w:rFonts w:hint="default" w:ascii="Times New Roman" w:hAnsi="Times New Roman" w:eastAsia="宋体" w:cs="Times New Roman"/>
                <w:snapToGrid w:val="0"/>
                <w:sz w:val="24"/>
                <w:szCs w:val="24"/>
              </w:rPr>
            </w:pPr>
            <w:r>
              <w:rPr>
                <w:rFonts w:hint="default" w:ascii="Times New Roman" w:hAnsi="Times New Roman" w:eastAsia="宋体" w:cs="Times New Roman"/>
                <w:snapToGrid w:val="0"/>
                <w:sz w:val="24"/>
                <w:szCs w:val="24"/>
              </w:rPr>
              <w:t>建设内容主要分五部分</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(1)开发区东郊排水管线工程。排水工程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沿库尔勒东路与哈密街交汇处向南至与阿克苏东路的交汇处</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再沿阿克苏东路向东至与长江路交汇处，沿长江路向北至与北京西路的交汇处，再沿北京西路向东到奎屯市东郊污水处理厂进水井的压力排水管道，最后从东郊污水处理厂已建成约4km排水管终点到开干齐净化水库，总排水管道长约21.978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给水工程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沿阿克苏东路与吐鲁番街交叉口东至与长江路交叉口，总给水管道长约8.957km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配套建设泵房3座。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2</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启跃路给排水工程。给水管道</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由东外环路现状DN800给水管引入至启跃路终点(与纵八路交汇处)，长约2.420km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排水管道</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沿启跃路从南区污水处理厂最西侧至污水处理厂北门，长约1.220km。</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3</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南环东路市政排水工程，由奎屯市政养护管理处至哈密街的排水管道1.532km。</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4</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艾斯米尔项目市政排水工程，由艾斯米尔项目至阿克苏路的排水管道0.597km。</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5</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仓储物流区供水设施及配套设备工程，主要在南区零公里水厂内新建1座深井泵房</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建筑面积58.54m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rPr>
              <w:t>。</w:t>
            </w:r>
          </w:p>
          <w:p>
            <w:pPr>
              <w:keepNext w:val="0"/>
              <w:keepLines w:val="0"/>
              <w:pageBreakBefore w:val="0"/>
              <w:widowControl/>
              <w:kinsoku/>
              <w:wordWrap/>
              <w:overflowPunct/>
              <w:topLinePunct w:val="0"/>
              <w:autoSpaceDE/>
              <w:autoSpaceDN/>
              <w:bidi w:val="0"/>
              <w:adjustRightInd/>
              <w:snapToGrid/>
              <w:spacing w:line="360" w:lineRule="auto"/>
              <w:ind w:left="0" w:firstLine="44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0"/>
                <w:sz w:val="24"/>
                <w:szCs w:val="24"/>
              </w:rPr>
              <w:t>工</w:t>
            </w:r>
            <w:r>
              <w:rPr>
                <w:rFonts w:hint="default" w:ascii="Times New Roman" w:hAnsi="Times New Roman" w:eastAsia="宋体" w:cs="Times New Roman"/>
                <w:spacing w:val="-8"/>
                <w:sz w:val="24"/>
                <w:szCs w:val="24"/>
              </w:rPr>
              <w:t>程</w:t>
            </w:r>
            <w:r>
              <w:rPr>
                <w:rFonts w:hint="default" w:ascii="Times New Roman" w:hAnsi="Times New Roman" w:eastAsia="宋体" w:cs="Times New Roman"/>
                <w:spacing w:val="-5"/>
                <w:sz w:val="24"/>
                <w:szCs w:val="24"/>
              </w:rPr>
              <w:t>建设内容见表</w:t>
            </w:r>
            <w:r>
              <w:rPr>
                <w:rFonts w:hint="default" w:ascii="Times New Roman" w:hAnsi="Times New Roman" w:eastAsia="宋体" w:cs="Times New Roman"/>
                <w:spacing w:val="-5"/>
                <w:sz w:val="24"/>
                <w:szCs w:val="24"/>
                <w:lang w:val="en-US" w:eastAsia="zh-CN"/>
              </w:rPr>
              <w:t>5</w:t>
            </w:r>
            <w:r>
              <w:rPr>
                <w:rFonts w:hint="default" w:ascii="Times New Roman" w:hAnsi="Times New Roman" w:eastAsia="Times New Roman" w:cs="Times New Roman"/>
                <w:spacing w:val="-5"/>
                <w:sz w:val="24"/>
                <w:szCs w:val="24"/>
              </w:rPr>
              <w:t>-1</w:t>
            </w:r>
            <w:r>
              <w:rPr>
                <w:rFonts w:hint="default" w:ascii="Times New Roman" w:hAnsi="Times New Roman" w:eastAsia="宋体" w:cs="Times New Roman"/>
                <w:spacing w:val="-5"/>
                <w:sz w:val="24"/>
                <w:szCs w:val="24"/>
              </w:rPr>
              <w:t>。</w:t>
            </w:r>
          </w:p>
          <w:p>
            <w:pPr>
              <w:keepNext w:val="0"/>
              <w:keepLines w:val="0"/>
              <w:pageBreakBefore w:val="0"/>
              <w:widowControl/>
              <w:kinsoku/>
              <w:wordWrap/>
              <w:overflowPunct/>
              <w:topLinePunct w:val="0"/>
              <w:autoSpaceDE/>
              <w:autoSpaceDN/>
              <w:bidi w:val="0"/>
              <w:adjustRightInd/>
              <w:snapToGrid/>
              <w:jc w:val="center"/>
              <w:textAlignment w:val="baseline"/>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pPr>
            <w:r>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z w:val="21"/>
                <w:szCs w:val="21"/>
                <w:highlight w:val="none"/>
                <w:lang w:val="en-US" w:eastAsia="zh-CN"/>
              </w:rPr>
              <w:t>5</w:t>
            </w:r>
            <w:r>
              <w:rPr>
                <w:rFonts w:hint="default" w:ascii="Times New Roman" w:hAnsi="Times New Roman" w:eastAsia="Times New Roman" w:cs="Times New Roman"/>
                <w:b/>
                <w:bCs/>
                <w:sz w:val="21"/>
                <w:szCs w:val="21"/>
                <w:highlight w:val="none"/>
              </w:rPr>
              <w:t>-</w:t>
            </w:r>
            <w:r>
              <w:rPr>
                <w:rFonts w:hint="eastAsia" w:ascii="Times New Roman" w:hAnsi="Times New Roman" w:eastAsia="宋体" w:cs="Times New Roman"/>
                <w:b/>
                <w:bCs/>
                <w:sz w:val="21"/>
                <w:szCs w:val="21"/>
                <w:highlight w:val="none"/>
                <w:lang w:val="en-US" w:eastAsia="zh-CN"/>
              </w:rPr>
              <w:t>1</w:t>
            </w:r>
            <w:r>
              <w:rPr>
                <w:rFonts w:hint="default" w:ascii="Times New Roman" w:hAnsi="Times New Roman" w:eastAsia="Times New Roman" w:cs="Times New Roman"/>
                <w:sz w:val="21"/>
                <w:szCs w:val="21"/>
                <w:highlight w:val="none"/>
              </w:rPr>
              <w:t xml:space="preserve">  </w:t>
            </w:r>
            <w:r>
              <w:rPr>
                <w:rFonts w:hint="default" w:ascii="Times New Roman" w:hAnsi="Times New Roman" w:eastAsia="宋体" w:cs="Times New Roman"/>
                <w:sz w:val="21"/>
                <w:szCs w:val="21"/>
                <w:highlight w:val="none"/>
                <w14:textOutline w14:w="3831" w14:cap="flat" w14:cmpd="sng">
                  <w14:solidFill>
                    <w14:srgbClr w14:val="000000"/>
                  </w14:solidFill>
                  <w14:prstDash w14:val="solid"/>
                  <w14:miter w14:val="0"/>
                </w14:textOutline>
              </w:rPr>
              <w:t>工程建设内容</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5388"/>
              <w:gridCol w:w="13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2" w:type="pct"/>
                  <w:gridSpan w:val="2"/>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b/>
                      <w:bCs/>
                      <w:sz w:val="21"/>
                      <w:szCs w:val="21"/>
                      <w:vertAlign w:val="baseline"/>
                      <w:lang w:val="en-US" w:eastAsia="zh-CN"/>
                    </w:rPr>
                    <w:t>环评设计建设</w:t>
                  </w:r>
                </w:p>
              </w:tc>
              <w:tc>
                <w:tcPr>
                  <w:tcW w:w="737" w:type="pct"/>
                  <w:vMerge w:val="restar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b/>
                      <w:bCs/>
                      <w:sz w:val="21"/>
                      <w:szCs w:val="21"/>
                      <w:vertAlign w:val="baseline"/>
                      <w:lang w:val="en-US" w:eastAsia="zh-CN"/>
                    </w:rPr>
                    <w:t>实际建情况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b/>
                      <w:bCs/>
                      <w:sz w:val="21"/>
                      <w:szCs w:val="21"/>
                      <w:vertAlign w:val="baseline"/>
                      <w:lang w:val="en-US" w:eastAsia="zh-CN"/>
                    </w:rPr>
                    <w:t>项目名称</w:t>
                  </w:r>
                </w:p>
              </w:tc>
              <w:tc>
                <w:tcPr>
                  <w:tcW w:w="2987"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b/>
                      <w:bCs/>
                      <w:sz w:val="21"/>
                      <w:szCs w:val="21"/>
                      <w:vertAlign w:val="baseline"/>
                      <w:lang w:val="en-US" w:eastAsia="zh-CN"/>
                    </w:rPr>
                    <w:t>建设内容</w:t>
                  </w:r>
                </w:p>
              </w:tc>
              <w:tc>
                <w:tcPr>
                  <w:tcW w:w="737"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3"/>
                      <w:position w:val="7"/>
                      <w:sz w:val="21"/>
                      <w:szCs w:val="21"/>
                    </w:rPr>
                    <w:t>开发区东郊</w:t>
                  </w:r>
                  <w:r>
                    <w:rPr>
                      <w:rFonts w:hint="default" w:ascii="Times New Roman" w:hAnsi="Times New Roman" w:eastAsia="宋体" w:cs="Times New Roman"/>
                      <w:spacing w:val="3"/>
                      <w:position w:val="7"/>
                      <w:sz w:val="21"/>
                      <w:szCs w:val="21"/>
                      <w:lang w:val="en-US" w:eastAsia="zh-CN"/>
                    </w:rPr>
                    <w:t>排水管线工程</w:t>
                  </w:r>
                </w:p>
              </w:tc>
              <w:tc>
                <w:tcPr>
                  <w:tcW w:w="2987" w:type="pct"/>
                  <w:vAlign w:val="center"/>
                </w:tcPr>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5"/>
                      <w:position w:val="6"/>
                      <w:sz w:val="21"/>
                      <w:szCs w:val="21"/>
                    </w:rPr>
                    <w:t>I段工程(北京路)</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1"/>
                      <w:sz w:val="21"/>
                      <w:szCs w:val="21"/>
                    </w:rPr>
                    <w:t>①管线：</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8"/>
                      <w:sz w:val="21"/>
                      <w:szCs w:val="21"/>
                    </w:rPr>
                    <w:t>压力管道：从北京路与长江路交叉口东侧污水提升泵房出水管</w:t>
                  </w:r>
                  <w:r>
                    <w:rPr>
                      <w:rFonts w:hint="default" w:ascii="Times New Roman" w:hAnsi="Times New Roman" w:eastAsia="宋体" w:cs="Times New Roman"/>
                      <w:color w:val="auto"/>
                      <w:spacing w:val="-1"/>
                      <w:sz w:val="21"/>
                      <w:szCs w:val="21"/>
                    </w:rPr>
                    <w:t>道到奎屯市东郊污水处理厂进水井的压力排水管道及附属设</w:t>
                  </w:r>
                  <w:r>
                    <w:rPr>
                      <w:rFonts w:hint="default" w:ascii="Times New Roman" w:hAnsi="Times New Roman" w:eastAsia="宋体" w:cs="Times New Roman"/>
                      <w:color w:val="auto"/>
                      <w:spacing w:val="-4"/>
                      <w:sz w:val="21"/>
                      <w:szCs w:val="21"/>
                    </w:rPr>
                    <w:t>施。压力管道位于北京路南侧，收集阿克苏路与</w:t>
                  </w:r>
                  <w:r>
                    <w:rPr>
                      <w:rFonts w:hint="default" w:ascii="Times New Roman" w:hAnsi="Times New Roman" w:eastAsia="宋体" w:cs="Times New Roman"/>
                      <w:color w:val="auto"/>
                      <w:spacing w:val="-5"/>
                      <w:sz w:val="21"/>
                      <w:szCs w:val="21"/>
                    </w:rPr>
                    <w:t>北京路沿线的</w:t>
                  </w:r>
                  <w:r>
                    <w:rPr>
                      <w:rFonts w:hint="default" w:ascii="Times New Roman" w:hAnsi="Times New Roman" w:eastAsia="宋体" w:cs="Times New Roman"/>
                      <w:color w:val="auto"/>
                      <w:spacing w:val="4"/>
                      <w:sz w:val="21"/>
                      <w:szCs w:val="21"/>
                    </w:rPr>
                    <w:t>污水。</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both"/>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pacing w:val="-1"/>
                      <w:sz w:val="21"/>
                      <w:szCs w:val="21"/>
                    </w:rPr>
                    <w:t>重力管道：</w:t>
                  </w:r>
                  <w:r>
                    <w:rPr>
                      <w:rFonts w:hint="default" w:ascii="Times New Roman" w:hAnsi="Times New Roman" w:eastAsia="宋体" w:cs="Times New Roman"/>
                      <w:color w:val="auto"/>
                      <w:spacing w:val="-1"/>
                      <w:sz w:val="21"/>
                      <w:szCs w:val="21"/>
                    </w:rPr>
                    <w:t>从东郊污水处理厂已建成约4km排水管终点到开干齐净化水库(毗邻独山子乙烯排水管道排出口)的重力排水</w:t>
                  </w:r>
                  <w:r>
                    <w:rPr>
                      <w:rFonts w:hint="default" w:ascii="Times New Roman" w:hAnsi="Times New Roman" w:eastAsia="宋体" w:cs="Times New Roman"/>
                      <w:color w:val="auto"/>
                      <w:spacing w:val="5"/>
                      <w:sz w:val="21"/>
                      <w:szCs w:val="21"/>
                    </w:rPr>
                    <w:t>管道及附属设施。</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排水管道总长11546m(其中压力管道6136m</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管</w:t>
                  </w:r>
                  <w:r>
                    <w:rPr>
                      <w:rFonts w:hint="default" w:ascii="Times New Roman" w:hAnsi="Times New Roman" w:eastAsia="宋体" w:cs="Times New Roman"/>
                      <w:color w:val="auto"/>
                      <w:spacing w:val="-1"/>
                      <w:sz w:val="21"/>
                      <w:szCs w:val="21"/>
                    </w:rPr>
                    <w:t>径为DN1000</w:t>
                  </w:r>
                  <w:r>
                    <w:rPr>
                      <w:rFonts w:hint="default" w:ascii="Times New Roman" w:hAnsi="Times New Roman" w:eastAsia="宋体" w:cs="Times New Roman"/>
                      <w:color w:val="auto"/>
                      <w:spacing w:val="-1"/>
                      <w:sz w:val="21"/>
                      <w:szCs w:val="21"/>
                      <w:lang w:eastAsia="zh-CN"/>
                    </w:rPr>
                    <w:t>；</w:t>
                  </w:r>
                  <w:r>
                    <w:rPr>
                      <w:rFonts w:hint="default" w:ascii="Times New Roman" w:hAnsi="Times New Roman" w:eastAsia="宋体" w:cs="Times New Roman"/>
                      <w:color w:val="auto"/>
                      <w:spacing w:val="-1"/>
                      <w:sz w:val="21"/>
                      <w:szCs w:val="21"/>
                    </w:rPr>
                    <w:t>重</w:t>
                  </w:r>
                  <w:r>
                    <w:rPr>
                      <w:rFonts w:hint="default" w:ascii="Times New Roman" w:hAnsi="Times New Roman" w:eastAsia="宋体" w:cs="Times New Roman"/>
                      <w:color w:val="auto"/>
                      <w:spacing w:val="-3"/>
                      <w:sz w:val="21"/>
                      <w:szCs w:val="21"/>
                    </w:rPr>
                    <w:t>力管道5410m</w:t>
                  </w:r>
                  <w:r>
                    <w:rPr>
                      <w:rFonts w:hint="eastAsia" w:ascii="Times New Roman" w:hAnsi="Times New Roman" w:cs="Times New Roman"/>
                      <w:color w:val="auto"/>
                      <w:spacing w:val="-3"/>
                      <w:sz w:val="21"/>
                      <w:szCs w:val="21"/>
                      <w:lang w:eastAsia="zh-CN"/>
                    </w:rPr>
                    <w:t>，</w:t>
                  </w:r>
                  <w:r>
                    <w:rPr>
                      <w:rFonts w:hint="default" w:ascii="Times New Roman" w:hAnsi="Times New Roman" w:eastAsia="宋体" w:cs="Times New Roman"/>
                      <w:color w:val="auto"/>
                      <w:spacing w:val="-3"/>
                      <w:sz w:val="21"/>
                      <w:szCs w:val="21"/>
                    </w:rPr>
                    <w:t>管径为DN1400)。附属设施包括压力检查井、检</w:t>
                  </w:r>
                  <w:r>
                    <w:rPr>
                      <w:rFonts w:hint="default" w:ascii="Times New Roman" w:hAnsi="Times New Roman" w:eastAsia="宋体" w:cs="Times New Roman"/>
                      <w:color w:val="auto"/>
                      <w:sz w:val="21"/>
                      <w:szCs w:val="21"/>
                    </w:rPr>
                    <w:t>查井、排泥井、沉泥井、排气井、排水口等。</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3"/>
                      <w:sz w:val="21"/>
                      <w:szCs w:val="21"/>
                    </w:rPr>
                    <w:t>②新建一座污水提升泵站，站内设置四台污水泵(三用一</w:t>
                  </w:r>
                  <w:r>
                    <w:rPr>
                      <w:rFonts w:hint="default" w:ascii="Times New Roman" w:hAnsi="Times New Roman" w:eastAsia="宋体" w:cs="Times New Roman"/>
                      <w:color w:val="auto"/>
                      <w:spacing w:val="-4"/>
                      <w:sz w:val="21"/>
                      <w:szCs w:val="21"/>
                    </w:rPr>
                    <w:t>备)。</w:t>
                  </w:r>
                  <w:r>
                    <w:rPr>
                      <w:rFonts w:hint="default" w:ascii="Times New Roman" w:hAnsi="Times New Roman" w:eastAsia="宋体" w:cs="Times New Roman"/>
                      <w:color w:val="auto"/>
                      <w:spacing w:val="-1"/>
                      <w:sz w:val="21"/>
                      <w:szCs w:val="21"/>
                    </w:rPr>
                    <w:t>泵房分集水池、控制设备和辅助设施三部分。</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position w:val="5"/>
                      <w:sz w:val="21"/>
                      <w:szCs w:val="21"/>
                    </w:rPr>
                    <w:t>II</w:t>
                  </w:r>
                  <w:r>
                    <w:rPr>
                      <w:rFonts w:hint="default" w:ascii="Times New Roman" w:hAnsi="Times New Roman" w:eastAsia="宋体" w:cs="Times New Roman"/>
                      <w:color w:val="auto"/>
                      <w:spacing w:val="5"/>
                      <w:position w:val="5"/>
                      <w:sz w:val="21"/>
                      <w:szCs w:val="21"/>
                    </w:rPr>
                    <w:t>段工程(阿克苏东延)</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1"/>
                      <w:sz w:val="21"/>
                      <w:szCs w:val="21"/>
                    </w:rPr>
                    <w:t>①管线：</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压力管道：</w:t>
                  </w:r>
                  <w:r>
                    <w:rPr>
                      <w:rFonts w:hint="default" w:ascii="Times New Roman" w:hAnsi="Times New Roman" w:eastAsia="宋体" w:cs="Times New Roman"/>
                      <w:color w:val="auto"/>
                      <w:sz w:val="21"/>
                      <w:szCs w:val="21"/>
                    </w:rPr>
                    <w:t>由道路桩号2+580处污水提升泵房至阿克苏路</w:t>
                  </w:r>
                  <w:r>
                    <w:rPr>
                      <w:rFonts w:hint="default" w:ascii="Times New Roman" w:hAnsi="Times New Roman" w:eastAsia="宋体" w:cs="Times New Roman"/>
                      <w:color w:val="auto"/>
                      <w:spacing w:val="-1"/>
                      <w:sz w:val="21"/>
                      <w:szCs w:val="21"/>
                    </w:rPr>
                    <w:t>与牡</w:t>
                  </w:r>
                  <w:r>
                    <w:rPr>
                      <w:rFonts w:hint="default" w:ascii="Times New Roman" w:hAnsi="Times New Roman" w:eastAsia="宋体" w:cs="Times New Roman"/>
                      <w:color w:val="auto"/>
                      <w:sz w:val="21"/>
                      <w:szCs w:val="21"/>
                    </w:rPr>
                    <w:t>丹江路交叉口处消能检查井。设计压力管道位于阿克苏南侧，压力排水管道总长2908m</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管径DN800。</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1"/>
                      <w:sz w:val="21"/>
                      <w:szCs w:val="21"/>
                    </w:rPr>
                    <w:t>重力管道：西接阿克苏与哈密接交叉口</w:t>
                  </w:r>
                  <w:r>
                    <w:rPr>
                      <w:rFonts w:hint="default" w:ascii="Times New Roman" w:hAnsi="Times New Roman" w:eastAsia="宋体" w:cs="Times New Roman"/>
                      <w:color w:val="auto"/>
                      <w:sz w:val="21"/>
                      <w:szCs w:val="21"/>
                    </w:rPr>
                    <w:t>DN</w:t>
                  </w:r>
                  <w:r>
                    <w:rPr>
                      <w:rFonts w:hint="default" w:ascii="Times New Roman" w:hAnsi="Times New Roman" w:eastAsia="宋体" w:cs="Times New Roman"/>
                      <w:color w:val="auto"/>
                      <w:spacing w:val="1"/>
                      <w:sz w:val="21"/>
                      <w:szCs w:val="21"/>
                    </w:rPr>
                    <w:t>800现状排水</w:t>
                  </w:r>
                  <w:r>
                    <w:rPr>
                      <w:rFonts w:hint="default" w:ascii="Times New Roman" w:hAnsi="Times New Roman" w:eastAsia="宋体" w:cs="Times New Roman"/>
                      <w:color w:val="auto"/>
                      <w:sz w:val="21"/>
                      <w:szCs w:val="21"/>
                    </w:rPr>
                    <w:t>管，东</w:t>
                  </w:r>
                  <w:r>
                    <w:rPr>
                      <w:rFonts w:hint="default" w:ascii="Times New Roman" w:hAnsi="Times New Roman" w:eastAsia="宋体" w:cs="Times New Roman"/>
                      <w:color w:val="auto"/>
                      <w:spacing w:val="-14"/>
                      <w:sz w:val="21"/>
                      <w:szCs w:val="21"/>
                    </w:rPr>
                    <w:t>至长江路与北京东路交叉口为止。设计重力排</w:t>
                  </w:r>
                  <w:r>
                    <w:rPr>
                      <w:rFonts w:hint="default" w:ascii="Times New Roman" w:hAnsi="Times New Roman" w:eastAsia="宋体" w:cs="Times New Roman"/>
                      <w:color w:val="auto"/>
                      <w:spacing w:val="-15"/>
                      <w:sz w:val="21"/>
                      <w:szCs w:val="21"/>
                    </w:rPr>
                    <w:t>水管道位于阿克苏</w:t>
                  </w:r>
                  <w:r>
                    <w:rPr>
                      <w:rFonts w:hint="default" w:ascii="Times New Roman" w:hAnsi="Times New Roman" w:eastAsia="宋体" w:cs="Times New Roman"/>
                      <w:color w:val="auto"/>
                      <w:spacing w:val="-4"/>
                      <w:sz w:val="21"/>
                      <w:szCs w:val="21"/>
                    </w:rPr>
                    <w:t>路南侧及长江路西侧，重力排水管道总长7115m</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pacing w:val="-4"/>
                      <w:sz w:val="21"/>
                      <w:szCs w:val="21"/>
                    </w:rPr>
                    <w:t>其中哈密街至</w:t>
                  </w:r>
                  <w:r>
                    <w:rPr>
                      <w:rFonts w:hint="default" w:ascii="Times New Roman" w:hAnsi="Times New Roman" w:eastAsia="宋体" w:cs="Times New Roman"/>
                      <w:color w:val="auto"/>
                      <w:sz w:val="21"/>
                      <w:szCs w:val="21"/>
                    </w:rPr>
                    <w:t>沅江路段管径DN1000</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管长859m、沅江路至牡丹江路段管径DN600</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管长2891m、牡丹江路至北京东路管径为DN1</w:t>
                  </w:r>
                  <w:r>
                    <w:rPr>
                      <w:rFonts w:hint="default" w:ascii="Times New Roman" w:hAnsi="Times New Roman" w:eastAsia="宋体" w:cs="Times New Roman"/>
                      <w:color w:val="auto"/>
                      <w:spacing w:val="-1"/>
                      <w:sz w:val="21"/>
                      <w:szCs w:val="21"/>
                    </w:rPr>
                    <w:t>000</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pacing w:val="-1"/>
                      <w:sz w:val="21"/>
                      <w:szCs w:val="21"/>
                    </w:rPr>
                    <w:t>管长</w:t>
                  </w:r>
                  <w:r>
                    <w:rPr>
                      <w:rFonts w:hint="default" w:ascii="Times New Roman" w:hAnsi="Times New Roman" w:eastAsia="宋体" w:cs="Times New Roman"/>
                      <w:color w:val="auto"/>
                      <w:spacing w:val="-6"/>
                      <w:sz w:val="21"/>
                      <w:szCs w:val="21"/>
                    </w:rPr>
                    <w:t>2669m。</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给水管道：</w:t>
                  </w:r>
                  <w:r>
                    <w:rPr>
                      <w:rFonts w:hint="default" w:ascii="Times New Roman" w:hAnsi="Times New Roman" w:eastAsia="宋体" w:cs="Times New Roman"/>
                      <w:color w:val="auto"/>
                      <w:sz w:val="21"/>
                      <w:szCs w:val="21"/>
                    </w:rPr>
                    <w:t>西接阿克苏路与吐鲁番街交叉口处DN300现状给水</w:t>
                  </w:r>
                  <w:r>
                    <w:rPr>
                      <w:rFonts w:hint="default" w:ascii="Times New Roman" w:hAnsi="Times New Roman" w:eastAsia="宋体" w:cs="Times New Roman"/>
                      <w:color w:val="auto"/>
                      <w:spacing w:val="-4"/>
                      <w:sz w:val="21"/>
                      <w:szCs w:val="21"/>
                    </w:rPr>
                    <w:t>管，东至阿克苏路与长江路交叉口为止。给水管道总长8957</w:t>
                  </w:r>
                  <w:r>
                    <w:rPr>
                      <w:rFonts w:hint="default" w:ascii="Times New Roman" w:hAnsi="Times New Roman" w:eastAsia="宋体" w:cs="Times New Roman"/>
                      <w:color w:val="auto"/>
                      <w:spacing w:val="-5"/>
                      <w:sz w:val="21"/>
                      <w:szCs w:val="21"/>
                    </w:rPr>
                    <w:t>m</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pacing w:val="-1"/>
                      <w:sz w:val="21"/>
                      <w:szCs w:val="21"/>
                    </w:rPr>
                    <w:t>其中吐鲁番街至松花江路段管径为DN300</w:t>
                  </w:r>
                  <w:r>
                    <w:rPr>
                      <w:rFonts w:hint="eastAsia" w:ascii="Times New Roman" w:hAnsi="Times New Roman" w:eastAsia="宋体" w:cs="Times New Roman"/>
                      <w:color w:val="auto"/>
                      <w:spacing w:val="-1"/>
                      <w:sz w:val="21"/>
                      <w:szCs w:val="21"/>
                      <w:lang w:eastAsia="zh-CN"/>
                    </w:rPr>
                    <w:t>，</w:t>
                  </w:r>
                  <w:r>
                    <w:rPr>
                      <w:rFonts w:hint="default" w:ascii="Times New Roman" w:hAnsi="Times New Roman" w:eastAsia="宋体" w:cs="Times New Roman"/>
                      <w:color w:val="auto"/>
                      <w:spacing w:val="-1"/>
                      <w:sz w:val="21"/>
                      <w:szCs w:val="21"/>
                    </w:rPr>
                    <w:t>管长796</w:t>
                  </w:r>
                  <w:r>
                    <w:rPr>
                      <w:rFonts w:hint="default" w:ascii="Times New Roman" w:hAnsi="Times New Roman" w:eastAsia="宋体" w:cs="Times New Roman"/>
                      <w:color w:val="auto"/>
                      <w:spacing w:val="-2"/>
                      <w:sz w:val="21"/>
                      <w:szCs w:val="21"/>
                    </w:rPr>
                    <w:t>2m</w:t>
                  </w:r>
                  <w:r>
                    <w:rPr>
                      <w:rFonts w:hint="eastAsia" w:ascii="Times New Roman" w:hAnsi="Times New Roman" w:eastAsia="宋体" w:cs="Times New Roman"/>
                      <w:color w:val="auto"/>
                      <w:spacing w:val="-2"/>
                      <w:sz w:val="21"/>
                      <w:szCs w:val="21"/>
                      <w:lang w:eastAsia="zh-CN"/>
                    </w:rPr>
                    <w:t>，</w:t>
                  </w:r>
                  <w:r>
                    <w:rPr>
                      <w:rFonts w:hint="default" w:ascii="Times New Roman" w:hAnsi="Times New Roman" w:eastAsia="宋体" w:cs="Times New Roman"/>
                      <w:color w:val="auto"/>
                      <w:spacing w:val="-2"/>
                      <w:sz w:val="21"/>
                      <w:szCs w:val="21"/>
                    </w:rPr>
                    <w:t>松花江</w:t>
                  </w:r>
                  <w:r>
                    <w:rPr>
                      <w:rFonts w:hint="default" w:ascii="Times New Roman" w:hAnsi="Times New Roman" w:eastAsia="宋体" w:cs="Times New Roman"/>
                      <w:color w:val="auto"/>
                      <w:spacing w:val="2"/>
                      <w:sz w:val="21"/>
                      <w:szCs w:val="21"/>
                    </w:rPr>
                    <w:t>路至长江路管径为</w:t>
                  </w:r>
                  <w:r>
                    <w:rPr>
                      <w:rFonts w:hint="default" w:ascii="Times New Roman" w:hAnsi="Times New Roman" w:eastAsia="宋体" w:cs="Times New Roman"/>
                      <w:color w:val="auto"/>
                      <w:sz w:val="21"/>
                      <w:szCs w:val="21"/>
                    </w:rPr>
                    <w:t>DN</w:t>
                  </w:r>
                  <w:r>
                    <w:rPr>
                      <w:rFonts w:hint="default" w:ascii="Times New Roman" w:hAnsi="Times New Roman" w:eastAsia="宋体" w:cs="Times New Roman"/>
                      <w:color w:val="auto"/>
                      <w:spacing w:val="2"/>
                      <w:sz w:val="21"/>
                      <w:szCs w:val="21"/>
                    </w:rPr>
                    <w:t>200</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pacing w:val="2"/>
                      <w:sz w:val="21"/>
                      <w:szCs w:val="21"/>
                    </w:rPr>
                    <w:t>管长995m。</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pacing w:val="3"/>
                      <w:sz w:val="21"/>
                      <w:szCs w:val="21"/>
                    </w:rPr>
                    <w:t>②新建一座污水提升泵站</w:t>
                  </w:r>
                  <w:r>
                    <w:rPr>
                      <w:rFonts w:hint="default" w:ascii="Times New Roman" w:hAnsi="Times New Roman" w:eastAsia="宋体" w:cs="Times New Roman"/>
                      <w:color w:val="auto"/>
                      <w:spacing w:val="3"/>
                      <w:sz w:val="21"/>
                      <w:szCs w:val="21"/>
                    </w:rPr>
                    <w:t>，泵站规模为50000m³/d</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pacing w:val="2"/>
                      <w:sz w:val="21"/>
                      <w:szCs w:val="21"/>
                    </w:rPr>
                    <w:t>站内设置</w:t>
                  </w:r>
                  <w:r>
                    <w:rPr>
                      <w:rFonts w:hint="default" w:ascii="Times New Roman" w:hAnsi="Times New Roman" w:eastAsia="宋体" w:cs="Times New Roman"/>
                      <w:color w:val="auto"/>
                      <w:spacing w:val="-6"/>
                      <w:sz w:val="21"/>
                      <w:szCs w:val="21"/>
                    </w:rPr>
                    <w:t>四台污水泵(三用一备)。泵房分集水池、控制设备和辅助设施</w:t>
                  </w:r>
                  <w:r>
                    <w:rPr>
                      <w:rFonts w:hint="default" w:ascii="Times New Roman" w:hAnsi="Times New Roman" w:eastAsia="宋体" w:cs="Times New Roman"/>
                      <w:color w:val="auto"/>
                      <w:spacing w:val="-1"/>
                      <w:sz w:val="21"/>
                      <w:szCs w:val="21"/>
                    </w:rPr>
                    <w:t>三部分。</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b/>
                      <w:bCs/>
                      <w:color w:val="auto"/>
                      <w:sz w:val="21"/>
                      <w:szCs w:val="21"/>
                    </w:rPr>
                    <w:t>III</w:t>
                  </w:r>
                  <w:r>
                    <w:rPr>
                      <w:rFonts w:hint="default" w:ascii="Times New Roman" w:hAnsi="Times New Roman" w:eastAsia="宋体" w:cs="Times New Roman"/>
                      <w:b/>
                      <w:bCs/>
                      <w:color w:val="auto"/>
                      <w:spacing w:val="1"/>
                      <w:sz w:val="21"/>
                      <w:szCs w:val="21"/>
                    </w:rPr>
                    <w:t>段工程(哈密路)</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8"/>
                      <w:sz w:val="21"/>
                      <w:szCs w:val="21"/>
                    </w:rPr>
                    <w:t>①</w:t>
                  </w:r>
                  <w:r>
                    <w:rPr>
                      <w:rFonts w:hint="default" w:ascii="Times New Roman" w:hAnsi="Times New Roman" w:eastAsia="宋体" w:cs="Times New Roman"/>
                      <w:b/>
                      <w:bCs/>
                      <w:color w:val="auto"/>
                      <w:spacing w:val="-8"/>
                      <w:sz w:val="21"/>
                      <w:szCs w:val="21"/>
                    </w:rPr>
                    <w:t>管线：</w:t>
                  </w:r>
                  <w:r>
                    <w:rPr>
                      <w:rFonts w:hint="default" w:ascii="Times New Roman" w:hAnsi="Times New Roman" w:eastAsia="宋体" w:cs="Times New Roman"/>
                      <w:color w:val="auto"/>
                      <w:spacing w:val="-8"/>
                      <w:sz w:val="21"/>
                      <w:szCs w:val="21"/>
                    </w:rPr>
                    <w:t>从新建一体化泵房(把库尔勒路的污水提升进入阿</w:t>
                  </w:r>
                  <w:r>
                    <w:rPr>
                      <w:rFonts w:hint="default" w:ascii="Times New Roman" w:hAnsi="Times New Roman" w:eastAsia="宋体" w:cs="Times New Roman"/>
                      <w:color w:val="auto"/>
                      <w:spacing w:val="1"/>
                      <w:sz w:val="21"/>
                      <w:szCs w:val="21"/>
                    </w:rPr>
                    <w:t>克苏路)出水管到阿克苏路排水管道节后的压力排水管</w:t>
                  </w:r>
                  <w:r>
                    <w:rPr>
                      <w:rFonts w:hint="default" w:ascii="Times New Roman" w:hAnsi="Times New Roman" w:eastAsia="宋体" w:cs="Times New Roman"/>
                      <w:color w:val="auto"/>
                      <w:sz w:val="21"/>
                      <w:szCs w:val="21"/>
                    </w:rPr>
                    <w:t>线。总</w:t>
                  </w:r>
                  <w:r>
                    <w:rPr>
                      <w:rFonts w:hint="default" w:ascii="Times New Roman" w:hAnsi="Times New Roman" w:eastAsia="宋体" w:cs="Times New Roman"/>
                      <w:color w:val="auto"/>
                      <w:spacing w:val="1"/>
                      <w:sz w:val="21"/>
                      <w:szCs w:val="21"/>
                    </w:rPr>
                    <w:t>长409m</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pacing w:val="1"/>
                      <w:sz w:val="21"/>
                      <w:szCs w:val="21"/>
                    </w:rPr>
                    <w:t>管径</w:t>
                  </w:r>
                  <w:r>
                    <w:rPr>
                      <w:rFonts w:hint="default" w:ascii="Times New Roman" w:hAnsi="Times New Roman" w:eastAsia="宋体" w:cs="Times New Roman"/>
                      <w:color w:val="auto"/>
                      <w:sz w:val="21"/>
                      <w:szCs w:val="21"/>
                    </w:rPr>
                    <w:t>DN</w:t>
                  </w:r>
                  <w:r>
                    <w:rPr>
                      <w:rFonts w:hint="default" w:ascii="Times New Roman" w:hAnsi="Times New Roman" w:eastAsia="宋体" w:cs="Times New Roman"/>
                      <w:color w:val="auto"/>
                      <w:spacing w:val="1"/>
                      <w:sz w:val="21"/>
                      <w:szCs w:val="21"/>
                    </w:rPr>
                    <w:t>500。附属设施包括一个闸槽井、配电间及柴</w:t>
                  </w:r>
                  <w:r>
                    <w:rPr>
                      <w:rFonts w:hint="default" w:ascii="Times New Roman" w:hAnsi="Times New Roman" w:eastAsia="宋体" w:cs="Times New Roman"/>
                      <w:color w:val="auto"/>
                      <w:spacing w:val="4"/>
                      <w:sz w:val="21"/>
                      <w:szCs w:val="21"/>
                    </w:rPr>
                    <w:t>油发电机房。压力排水管道位于哈密潞东侧。</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color w:val="auto"/>
                      <w:spacing w:val="4"/>
                      <w:sz w:val="21"/>
                      <w:szCs w:val="21"/>
                    </w:rPr>
                    <w:t>②新建一座一体化泵房：设计规模为2万m³/d</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pacing w:val="4"/>
                      <w:sz w:val="21"/>
                      <w:szCs w:val="21"/>
                    </w:rPr>
                    <w:t>泵房位于哈密</w:t>
                  </w:r>
                  <w:r>
                    <w:rPr>
                      <w:rFonts w:hint="default" w:ascii="Times New Roman" w:hAnsi="Times New Roman" w:eastAsia="宋体" w:cs="Times New Roman"/>
                      <w:color w:val="auto"/>
                      <w:spacing w:val="3"/>
                      <w:sz w:val="21"/>
                      <w:szCs w:val="21"/>
                    </w:rPr>
                    <w:t>路与库尔勒路东延交叉口的西南侧。筒径3</w:t>
                  </w:r>
                  <w:r>
                    <w:rPr>
                      <w:rFonts w:hint="default" w:ascii="Times New Roman" w:hAnsi="Times New Roman" w:eastAsia="宋体" w:cs="Times New Roman"/>
                      <w:color w:val="auto"/>
                      <w:spacing w:val="2"/>
                      <w:sz w:val="21"/>
                      <w:szCs w:val="21"/>
                    </w:rPr>
                    <w:t>.8m</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pacing w:val="-1"/>
                      <w:sz w:val="21"/>
                      <w:szCs w:val="21"/>
                    </w:rPr>
                    <w:t>附属设施包括压力检查井、排泥井。</w:t>
                  </w:r>
                </w:p>
              </w:tc>
              <w:tc>
                <w:tcPr>
                  <w:tcW w:w="737"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color w:val="auto"/>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color w:val="auto"/>
                      <w:spacing w:val="1"/>
                      <w:sz w:val="21"/>
                      <w:szCs w:val="21"/>
                    </w:rPr>
                    <w:t>启跃路给排水工</w:t>
                  </w:r>
                  <w:r>
                    <w:rPr>
                      <w:rFonts w:hint="default" w:ascii="Times New Roman" w:hAnsi="Times New Roman" w:eastAsia="宋体" w:cs="Times New Roman"/>
                      <w:color w:val="auto"/>
                      <w:sz w:val="21"/>
                      <w:szCs w:val="21"/>
                    </w:rPr>
                    <w:t>程</w:t>
                  </w:r>
                </w:p>
              </w:tc>
              <w:tc>
                <w:tcPr>
                  <w:tcW w:w="2987" w:type="pct"/>
                  <w:vAlign w:val="center"/>
                </w:tcPr>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①给水：由东外环路现状DN800给水管引入至启跃路终点(与</w:t>
                  </w:r>
                  <w:r>
                    <w:rPr>
                      <w:rFonts w:hint="default" w:ascii="Times New Roman" w:hAnsi="Times New Roman" w:eastAsia="宋体" w:cs="Times New Roman"/>
                      <w:color w:val="auto"/>
                      <w:spacing w:val="1"/>
                      <w:sz w:val="21"/>
                      <w:szCs w:val="21"/>
                    </w:rPr>
                    <w:t>纵八路交汇处)。给水管道2420m</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pacing w:val="1"/>
                      <w:sz w:val="21"/>
                      <w:szCs w:val="21"/>
                    </w:rPr>
                    <w:t>管径</w:t>
                  </w:r>
                  <w:r>
                    <w:rPr>
                      <w:rFonts w:hint="default" w:ascii="Times New Roman" w:hAnsi="Times New Roman" w:eastAsia="宋体" w:cs="Times New Roman"/>
                      <w:color w:val="auto"/>
                      <w:sz w:val="21"/>
                      <w:szCs w:val="21"/>
                    </w:rPr>
                    <w:t>DN</w:t>
                  </w:r>
                  <w:r>
                    <w:rPr>
                      <w:rFonts w:hint="default" w:ascii="Times New Roman" w:hAnsi="Times New Roman" w:eastAsia="宋体" w:cs="Times New Roman"/>
                      <w:color w:val="auto"/>
                      <w:spacing w:val="1"/>
                      <w:sz w:val="21"/>
                      <w:szCs w:val="21"/>
                    </w:rPr>
                    <w:t>40</w:t>
                  </w:r>
                  <w:r>
                    <w:rPr>
                      <w:rFonts w:hint="default" w:ascii="Times New Roman" w:hAnsi="Times New Roman" w:eastAsia="宋体" w:cs="Times New Roman"/>
                      <w:color w:val="auto"/>
                      <w:sz w:val="21"/>
                      <w:szCs w:val="21"/>
                    </w:rPr>
                    <w:t>0～DN300。采用</w:t>
                  </w:r>
                  <w:r>
                    <w:rPr>
                      <w:rFonts w:hint="default" w:ascii="Times New Roman" w:hAnsi="Times New Roman" w:eastAsia="宋体" w:cs="Times New Roman"/>
                      <w:color w:val="auto"/>
                      <w:spacing w:val="-1"/>
                      <w:sz w:val="21"/>
                      <w:szCs w:val="21"/>
                    </w:rPr>
                    <w:t>球墨铸铁管，附属设施包括阀门井、排泥井、排气井等。给水管道位于启跃路北侧人混非机动车道下，</w:t>
                  </w:r>
                  <w:r>
                    <w:rPr>
                      <w:rFonts w:hint="default" w:ascii="Times New Roman" w:hAnsi="Times New Roman" w:eastAsia="宋体" w:cs="Times New Roman"/>
                      <w:color w:val="auto"/>
                      <w:spacing w:val="-2"/>
                      <w:sz w:val="21"/>
                      <w:szCs w:val="21"/>
                    </w:rPr>
                    <w:t>距道路中心线14m。</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pacing w:val="-1"/>
                      <w:sz w:val="21"/>
                      <w:szCs w:val="21"/>
                    </w:rPr>
                    <w:t>②排水：新建排水管道至现状管道，最终排入开发区第一污</w:t>
                  </w:r>
                  <w:r>
                    <w:rPr>
                      <w:rFonts w:hint="default" w:ascii="Times New Roman" w:hAnsi="Times New Roman" w:eastAsia="宋体" w:cs="Times New Roman"/>
                      <w:color w:val="auto"/>
                      <w:sz w:val="21"/>
                      <w:szCs w:val="21"/>
                    </w:rPr>
                    <w:t>水处理厂。排水管道总长1220m</w:t>
                  </w:r>
                  <w:r>
                    <w:rPr>
                      <w:rFonts w:hint="eastAsia" w:ascii="Times New Roman" w:hAnsi="Times New Roman" w:eastAsia="宋体" w:cs="Times New Roman"/>
                      <w:color w:val="auto"/>
                      <w:sz w:val="21"/>
                      <w:szCs w:val="21"/>
                      <w:lang w:eastAsia="zh-CN"/>
                    </w:rPr>
                    <w:t>，</w:t>
                  </w:r>
                  <w:r>
                    <w:rPr>
                      <w:rFonts w:hint="default" w:ascii="Times New Roman" w:hAnsi="Times New Roman" w:eastAsia="宋体" w:cs="Times New Roman"/>
                      <w:color w:val="auto"/>
                      <w:sz w:val="21"/>
                      <w:szCs w:val="21"/>
                    </w:rPr>
                    <w:t>管径d500。</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color w:val="auto"/>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color w:val="auto"/>
                      <w:sz w:val="21"/>
                      <w:szCs w:val="21"/>
                    </w:rPr>
                    <w:t>附属设施包括检查井、沉泥井等。排水管道位于启跃路南侧人</w:t>
                  </w:r>
                  <w:r>
                    <w:rPr>
                      <w:rFonts w:hint="default" w:ascii="Times New Roman" w:hAnsi="Times New Roman" w:eastAsia="宋体" w:cs="Times New Roman"/>
                      <w:color w:val="auto"/>
                      <w:spacing w:val="-1"/>
                      <w:sz w:val="21"/>
                      <w:szCs w:val="21"/>
                    </w:rPr>
                    <w:t>混非机动车道下，距道路中心线14m。</w:t>
                  </w:r>
                </w:p>
              </w:tc>
              <w:tc>
                <w:tcPr>
                  <w:tcW w:w="7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color w:val="auto"/>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color w:val="auto"/>
                      <w:spacing w:val="1"/>
                      <w:sz w:val="21"/>
                      <w:szCs w:val="21"/>
                    </w:rPr>
                    <w:t>南环东路(奎屯市政养护管理处</w:t>
                  </w:r>
                  <w:r>
                    <w:rPr>
                      <w:rFonts w:hint="default" w:ascii="Times New Roman" w:hAnsi="Times New Roman" w:eastAsia="宋体" w:cs="Times New Roman"/>
                      <w:color w:val="auto"/>
                      <w:spacing w:val="-1"/>
                      <w:sz w:val="21"/>
                      <w:szCs w:val="21"/>
                    </w:rPr>
                    <w:t>-哈密街)市政排</w:t>
                  </w:r>
                  <w:r>
                    <w:rPr>
                      <w:rFonts w:hint="default" w:ascii="Times New Roman" w:hAnsi="Times New Roman" w:eastAsia="宋体" w:cs="Times New Roman"/>
                      <w:color w:val="auto"/>
                      <w:spacing w:val="6"/>
                      <w:sz w:val="21"/>
                      <w:szCs w:val="21"/>
                    </w:rPr>
                    <w:t>水工程</w:t>
                  </w:r>
                </w:p>
              </w:tc>
              <w:tc>
                <w:tcPr>
                  <w:tcW w:w="2987" w:type="pct"/>
                  <w:vAlign w:val="center"/>
                </w:tcPr>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spacing w:val="-1"/>
                      <w:sz w:val="21"/>
                      <w:szCs w:val="21"/>
                    </w:rPr>
                    <w:t>新建南环东路(奎屯市政养护管理处-哈密街)市政排水工程</w:t>
                  </w:r>
                  <w:r>
                    <w:rPr>
                      <w:rFonts w:hint="default" w:ascii="Times New Roman" w:hAnsi="Times New Roman" w:eastAsia="宋体" w:cs="Times New Roman"/>
                      <w:sz w:val="21"/>
                      <w:szCs w:val="21"/>
                    </w:rPr>
                    <w:t>最大管径De400</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总长度1532</w:t>
                  </w:r>
                  <w:r>
                    <w:rPr>
                      <w:rFonts w:hint="default" w:ascii="Times New Roman" w:hAnsi="Times New Roman" w:eastAsia="宋体" w:cs="Times New Roman"/>
                      <w:spacing w:val="-1"/>
                      <w:sz w:val="21"/>
                      <w:szCs w:val="21"/>
                    </w:rPr>
                    <w:t>m。</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1"/>
                      <w:sz w:val="21"/>
                      <w:szCs w:val="21"/>
                      <w:lang w:val="en-US" w:eastAsia="en-US"/>
                    </w:rPr>
                    <w:t>排水能力约</w:t>
                  </w:r>
                  <w:r>
                    <w:rPr>
                      <w:rFonts w:hint="default" w:ascii="Times New Roman" w:hAnsi="Times New Roman" w:eastAsia="宋体" w:cs="Times New Roman"/>
                      <w:snapToGrid w:val="0"/>
                      <w:color w:val="000000"/>
                      <w:spacing w:val="-1"/>
                      <w:kern w:val="0"/>
                      <w:sz w:val="21"/>
                      <w:szCs w:val="21"/>
                      <w:lang w:val="en-US" w:eastAsia="en-US" w:bidi="ar-SA"/>
                    </w:rPr>
                    <w:t>1.11万m</w:t>
                  </w:r>
                  <w:r>
                    <w:rPr>
                      <w:rFonts w:hint="eastAsia" w:ascii="Times New Roman" w:hAnsi="Times New Roman" w:cs="Times New Roman"/>
                      <w:snapToGrid w:val="0"/>
                      <w:color w:val="000000"/>
                      <w:spacing w:val="-1"/>
                      <w:kern w:val="0"/>
                      <w:sz w:val="21"/>
                      <w:szCs w:val="21"/>
                      <w:vertAlign w:val="superscript"/>
                      <w:lang w:val="en-US" w:eastAsia="zh-CN" w:bidi="ar-SA"/>
                    </w:rPr>
                    <w:t>3</w:t>
                  </w:r>
                  <w:r>
                    <w:rPr>
                      <w:rFonts w:hint="default" w:ascii="Times New Roman" w:hAnsi="Times New Roman" w:eastAsia="宋体" w:cs="Times New Roman"/>
                      <w:snapToGrid w:val="0"/>
                      <w:color w:val="000000"/>
                      <w:spacing w:val="-1"/>
                      <w:kern w:val="0"/>
                      <w:sz w:val="21"/>
                      <w:szCs w:val="21"/>
                      <w:lang w:val="en-US" w:eastAsia="en-US" w:bidi="ar-SA"/>
                    </w:rPr>
                    <w:t>/d。</w:t>
                  </w:r>
                </w:p>
              </w:tc>
              <w:tc>
                <w:tcPr>
                  <w:tcW w:w="7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color w:val="auto"/>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color w:val="auto"/>
                      <w:spacing w:val="-2"/>
                      <w:sz w:val="21"/>
                      <w:szCs w:val="21"/>
                    </w:rPr>
                    <w:t>艾斯米尔项目排</w:t>
                  </w:r>
                  <w:r>
                    <w:rPr>
                      <w:rFonts w:hint="default" w:ascii="Times New Roman" w:hAnsi="Times New Roman" w:eastAsia="宋体" w:cs="Times New Roman"/>
                      <w:color w:val="auto"/>
                      <w:spacing w:val="8"/>
                      <w:sz w:val="21"/>
                      <w:szCs w:val="21"/>
                    </w:rPr>
                    <w:t>水(艾斯米尔项</w:t>
                  </w:r>
                  <w:r>
                    <w:rPr>
                      <w:rFonts w:hint="default" w:ascii="Times New Roman" w:hAnsi="Times New Roman" w:eastAsia="宋体" w:cs="Times New Roman"/>
                      <w:color w:val="auto"/>
                      <w:spacing w:val="1"/>
                      <w:sz w:val="21"/>
                      <w:szCs w:val="21"/>
                    </w:rPr>
                    <w:t>目-阿克苏路)市</w:t>
                  </w:r>
                  <w:r>
                    <w:rPr>
                      <w:rFonts w:hint="default" w:ascii="Times New Roman" w:hAnsi="Times New Roman" w:eastAsia="宋体" w:cs="Times New Roman"/>
                      <w:color w:val="auto"/>
                      <w:sz w:val="21"/>
                      <w:szCs w:val="21"/>
                    </w:rPr>
                    <w:t>政排水工程</w:t>
                  </w:r>
                </w:p>
              </w:tc>
              <w:tc>
                <w:tcPr>
                  <w:tcW w:w="2987" w:type="pct"/>
                  <w:vAlign w:val="center"/>
                </w:tcPr>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spacing w:val="-1"/>
                      <w:sz w:val="21"/>
                      <w:szCs w:val="21"/>
                    </w:rPr>
                    <w:t>新建艾斯米尔项目至阿克苏路排水管道，总长度约597m</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pacing w:val="-1"/>
                      <w:sz w:val="21"/>
                      <w:szCs w:val="21"/>
                    </w:rPr>
                    <w:t>最</w:t>
                  </w:r>
                  <w:r>
                    <w:rPr>
                      <w:rFonts w:hint="default" w:ascii="Times New Roman" w:hAnsi="Times New Roman" w:eastAsia="宋体" w:cs="Times New Roman"/>
                      <w:sz w:val="21"/>
                      <w:szCs w:val="21"/>
                    </w:rPr>
                    <w:t>大管径De300。</w:t>
                  </w:r>
                </w:p>
                <w:p>
                  <w:pPr>
                    <w:pStyle w:val="24"/>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1"/>
                      <w:sz w:val="21"/>
                      <w:szCs w:val="21"/>
                    </w:rPr>
                    <w:t>排水能力约0.64万m³/d。</w:t>
                  </w:r>
                </w:p>
              </w:tc>
              <w:tc>
                <w:tcPr>
                  <w:tcW w:w="7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sz w:val="21"/>
                      <w:szCs w:val="21"/>
                      <w:vertAlign w:val="baseline"/>
                      <w:lang w:val="en-US" w:eastAsia="zh-CN"/>
                    </w:rPr>
                    <w:t>与环评一致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75"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color w:val="auto"/>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color w:val="auto"/>
                      <w:spacing w:val="-2"/>
                      <w:sz w:val="21"/>
                      <w:szCs w:val="21"/>
                    </w:rPr>
                    <w:t>仓储物流区供水</w:t>
                  </w:r>
                  <w:r>
                    <w:rPr>
                      <w:rFonts w:hint="default" w:ascii="Times New Roman" w:hAnsi="Times New Roman" w:eastAsia="宋体" w:cs="Times New Roman"/>
                      <w:color w:val="auto"/>
                      <w:spacing w:val="1"/>
                      <w:sz w:val="21"/>
                      <w:szCs w:val="21"/>
                    </w:rPr>
                    <w:t>设施及配套设备</w:t>
                  </w:r>
                  <w:r>
                    <w:rPr>
                      <w:rFonts w:hint="default" w:ascii="Times New Roman" w:hAnsi="Times New Roman" w:eastAsia="宋体" w:cs="Times New Roman"/>
                      <w:color w:val="auto"/>
                      <w:spacing w:val="-1"/>
                      <w:sz w:val="21"/>
                      <w:szCs w:val="21"/>
                    </w:rPr>
                    <w:t>工程</w:t>
                  </w:r>
                </w:p>
              </w:tc>
              <w:tc>
                <w:tcPr>
                  <w:tcW w:w="2987" w:type="pct"/>
                  <w:vAlign w:val="center"/>
                </w:tcPr>
                <w:p>
                  <w:pPr>
                    <w:pStyle w:val="5"/>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1"/>
                      <w:sz w:val="21"/>
                      <w:szCs w:val="21"/>
                    </w:rPr>
                    <w:t>在南区零公里水厂内新建一座深井泵房[其中，集水坑250×</w:t>
                  </w:r>
                  <w:r>
                    <w:rPr>
                      <w:rFonts w:hint="default" w:ascii="Times New Roman" w:hAnsi="Times New Roman" w:eastAsia="宋体" w:cs="Times New Roman"/>
                      <w:spacing w:val="1"/>
                      <w:sz w:val="21"/>
                      <w:szCs w:val="21"/>
                    </w:rPr>
                    <w:t>250×500(深)]</w:t>
                  </w:r>
                  <w:r>
                    <w:rPr>
                      <w:rFonts w:hint="default" w:ascii="Times New Roman" w:hAnsi="Times New Roman" w:eastAsia="宋体" w:cs="Times New Roman"/>
                      <w:spacing w:val="1"/>
                      <w:sz w:val="21"/>
                      <w:szCs w:val="21"/>
                      <w:lang w:eastAsia="zh-CN"/>
                    </w:rPr>
                    <w:t>，</w:t>
                  </w:r>
                  <w:r>
                    <w:rPr>
                      <w:rFonts w:hint="default" w:ascii="Times New Roman" w:hAnsi="Times New Roman" w:eastAsia="宋体" w:cs="Times New Roman"/>
                      <w:spacing w:val="1"/>
                      <w:sz w:val="21"/>
                      <w:szCs w:val="21"/>
                    </w:rPr>
                    <w:t>地上一层，地下一层，总建筑面积58.54m²。</w:t>
                  </w:r>
                </w:p>
              </w:tc>
              <w:tc>
                <w:tcPr>
                  <w:tcW w:w="737"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baseline"/>
                    <w:rPr>
                      <w:rFonts w:hint="default" w:ascii="Times New Roman" w:hAnsi="Times New Roman" w:eastAsia="宋体" w:cs="Times New Roman"/>
                      <w:sz w:val="21"/>
                      <w:szCs w:val="21"/>
                      <w:highlight w:val="none"/>
                      <w:vertAlign w:val="baseline"/>
                      <w14:textOutline w14:w="3831" w14:cap="flat" w14:cmpd="sng">
                        <w14:solidFill>
                          <w14:srgbClr w14:val="000000"/>
                        </w14:solidFill>
                        <w14:prstDash w14:val="solid"/>
                        <w14:miter w14:val="0"/>
                      </w14:textOutline>
                    </w:rPr>
                  </w:pPr>
                  <w:r>
                    <w:rPr>
                      <w:rFonts w:hint="default" w:ascii="Times New Roman" w:hAnsi="Times New Roman" w:eastAsia="宋体" w:cs="Times New Roman"/>
                      <w:sz w:val="21"/>
                      <w:szCs w:val="21"/>
                      <w:vertAlign w:val="baseline"/>
                      <w:lang w:val="en-US" w:eastAsia="zh-CN"/>
                    </w:rPr>
                    <w:t>与环评一致</w:t>
                  </w:r>
                </w:p>
              </w:tc>
            </w:tr>
          </w:tbl>
          <w:p>
            <w:pPr>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bCs/>
                <w:sz w:val="24"/>
                <w:szCs w:val="24"/>
                <w:lang w:val="en-US" w:eastAsia="zh-CN"/>
              </w:rPr>
            </w:pPr>
            <w:r>
              <w:rPr>
                <w:rFonts w:hint="default" w:ascii="Times New Roman" w:hAnsi="Times New Roman" w:eastAsia="宋体" w:cs="Times New Roman"/>
                <w:bCs/>
                <w:sz w:val="24"/>
                <w:szCs w:val="24"/>
                <w:lang w:val="en-US" w:eastAsia="zh-CN"/>
              </w:rPr>
              <w:t>5.1.2本工程组成情况</w:t>
            </w:r>
          </w:p>
          <w:p>
            <w:pPr>
              <w:keepNext w:val="0"/>
              <w:keepLines w:val="0"/>
              <w:pageBreakBefore w:val="0"/>
              <w:widowControl/>
              <w:kinsoku/>
              <w:wordWrap/>
              <w:overflowPunct/>
              <w:topLinePunct w:val="0"/>
              <w:autoSpaceDE/>
              <w:autoSpaceDN/>
              <w:bidi w:val="0"/>
              <w:adjustRightInd/>
              <w:snapToGrid/>
              <w:spacing w:line="360" w:lineRule="auto"/>
              <w:ind w:firstLine="480" w:firstLineChars="200"/>
              <w:rPr>
                <w:rFonts w:hint="eastAsia" w:ascii="Times New Roman" w:hAnsi="Times New Roman" w:eastAsia="宋体" w:cs="Times New Roman"/>
                <w:bCs/>
                <w:sz w:val="24"/>
                <w:szCs w:val="24"/>
                <w:lang w:eastAsia="zh-CN"/>
              </w:rPr>
            </w:pPr>
            <w:r>
              <w:rPr>
                <w:rFonts w:hint="default" w:ascii="Times New Roman" w:hAnsi="Times New Roman" w:eastAsia="宋体" w:cs="Times New Roman"/>
                <w:bCs/>
                <w:sz w:val="24"/>
                <w:szCs w:val="24"/>
              </w:rPr>
              <w:t>本工程组成的各工程量情况，详见下表</w:t>
            </w:r>
            <w:r>
              <w:rPr>
                <w:rFonts w:hint="eastAsia" w:ascii="Times New Roman" w:hAnsi="Times New Roman" w:eastAsia="宋体" w:cs="Times New Roman"/>
                <w:bCs/>
                <w:sz w:val="24"/>
                <w:szCs w:val="24"/>
                <w:lang w:eastAsia="zh-CN"/>
              </w:rPr>
              <w:t>。</w:t>
            </w:r>
          </w:p>
          <w:p>
            <w:pPr>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(1)开发区东郊排水管线工程</w:t>
            </w:r>
          </w:p>
          <w:p>
            <w:pPr>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bCs/>
                <w:sz w:val="24"/>
                <w:szCs w:val="24"/>
                <w:lang w:val="en-US" w:eastAsia="zh-CN"/>
              </w:rPr>
            </w:pPr>
            <w:r>
              <w:rPr>
                <w:rFonts w:hint="default" w:ascii="Times New Roman" w:hAnsi="Times New Roman" w:eastAsia="宋体" w:cs="Times New Roman"/>
                <w:bCs/>
                <w:sz w:val="24"/>
                <w:szCs w:val="24"/>
              </w:rPr>
              <w:t>I段：①管线工程</w:t>
            </w:r>
          </w:p>
          <w:tbl>
            <w:tblPr>
              <w:tblStyle w:val="19"/>
              <w:tblW w:w="4997"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027"/>
              <w:gridCol w:w="3024"/>
              <w:gridCol w:w="63"/>
              <w:gridCol w:w="3136"/>
              <w:gridCol w:w="1065"/>
              <w:gridCol w:w="69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57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序号</w:t>
                  </w: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名称</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规格</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数量</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eastAsia" w:ascii="Times New Roman" w:hAnsi="Times New Roman" w:eastAsia="宋体" w:cs="Times New Roman"/>
                      <w:spacing w:val="-3"/>
                      <w:sz w:val="21"/>
                      <w:szCs w:val="21"/>
                      <w:lang w:val="en-US" w:eastAsia="zh-CN"/>
                    </w:rPr>
                  </w:pPr>
                  <w:r>
                    <w:rPr>
                      <w:rFonts w:hint="eastAsia" w:ascii="Times New Roman" w:hAnsi="Times New Roman" w:eastAsia="宋体" w:cs="Times New Roman"/>
                      <w:spacing w:val="-3"/>
                      <w:sz w:val="21"/>
                      <w:szCs w:val="21"/>
                      <w:lang w:val="en-US" w:eastAsia="zh-CN"/>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7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1</w:t>
                  </w: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球墨铸铁管</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position w:val="-2"/>
                      <w:sz w:val="21"/>
                      <w:szCs w:val="21"/>
                    </w:rPr>
                    <w:t>6136</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pacing w:val="-2"/>
                      <w:position w:val="-2"/>
                      <w:sz w:val="21"/>
                      <w:szCs w:val="21"/>
                      <w:lang w:val="en-US" w:eastAsia="zh-CN"/>
                    </w:rPr>
                  </w:pPr>
                  <w:r>
                    <w:rPr>
                      <w:rFonts w:hint="eastAsia" w:ascii="Times New Roman" w:hAnsi="Times New Roman" w:eastAsia="宋体" w:cs="Times New Roman"/>
                      <w:spacing w:val="-2"/>
                      <w:position w:val="-2"/>
                      <w:sz w:val="21"/>
                      <w:szCs w:val="21"/>
                      <w:lang w:val="en-US" w:eastAsia="zh-CN"/>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3"/>
                <w:wAfter w:w="2716" w:type="pct"/>
                <w:trHeight w:val="312" w:hRule="atLeast"/>
              </w:trPr>
              <w:tc>
                <w:tcPr>
                  <w:tcW w:w="570"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1713" w:type="pct"/>
                  <w:gridSpan w:val="2"/>
                  <w:tcBorders>
                    <w:bottom w:val="nil"/>
                  </w:tcBorders>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排泥井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阀门井</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1800×1800矩形阀门井</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蝶阀</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湿井</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φ1200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排泥三通</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DN1000×400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570" w:type="pct"/>
                  <w:vMerge w:val="continue"/>
                  <w:tcBorders>
                    <w:top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盘承短管</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3"/>
                <w:wAfter w:w="2716" w:type="pct"/>
                <w:trHeight w:val="312" w:hRule="atLeast"/>
              </w:trPr>
              <w:tc>
                <w:tcPr>
                  <w:tcW w:w="570"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1713" w:type="pct"/>
                  <w:gridSpan w:val="2"/>
                  <w:tcBorders>
                    <w:bottom w:val="nil"/>
                  </w:tcBorders>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排气阀井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排气阀井</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φ1600排气阀井</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蝶阀</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DN80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复合式排气阀</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DN80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排气三通</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DN1000×80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盘承短管</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570" w:type="pct"/>
                  <w:vMerge w:val="continue"/>
                  <w:tcBorders>
                    <w:top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盘插短管</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DN100C</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570" w:type="pct"/>
                  <w:vMerge w:val="restar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压力检查井</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2800×2800矩形阀门井</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62</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pacing w:val="-3"/>
                      <w:sz w:val="21"/>
                      <w:szCs w:val="21"/>
                      <w:lang w:val="en-US" w:eastAsia="zh-CN"/>
                    </w:rPr>
                  </w:pPr>
                  <w:r>
                    <w:rPr>
                      <w:rFonts w:hint="eastAsia" w:ascii="Times New Roman" w:hAnsi="Times New Roman" w:eastAsia="宋体" w:cs="Times New Roman"/>
                      <w:spacing w:val="-3"/>
                      <w:sz w:val="21"/>
                      <w:szCs w:val="21"/>
                      <w:lang w:val="en-US" w:eastAsia="zh-CN"/>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4" w:hRule="atLeast"/>
              </w:trPr>
              <w:tc>
                <w:tcPr>
                  <w:tcW w:w="570" w:type="pct"/>
                  <w:vMerge w:val="continue"/>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三盘三通</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
                      <w:sz w:val="21"/>
                      <w:szCs w:val="21"/>
                    </w:rPr>
                    <w:t>62</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eastAsia" w:ascii="Times New Roman" w:hAnsi="Times New Roman" w:eastAsia="宋体" w:cs="Times New Roman"/>
                      <w:spacing w:val="-3"/>
                      <w:position w:val="-2"/>
                      <w:sz w:val="21"/>
                      <w:szCs w:val="21"/>
                      <w:lang w:val="en-US" w:eastAsia="zh-CN"/>
                    </w:rPr>
                  </w:pPr>
                  <w:r>
                    <w:rPr>
                      <w:rFonts w:hint="eastAsia" w:ascii="Times New Roman" w:hAnsi="Times New Roman" w:eastAsia="宋体" w:cs="Times New Roman"/>
                      <w:spacing w:val="-3"/>
                      <w:position w:val="-2"/>
                      <w:sz w:val="21"/>
                      <w:szCs w:val="21"/>
                      <w:lang w:val="en-US" w:eastAsia="zh-CN"/>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trPr>
              <w:tc>
                <w:tcPr>
                  <w:tcW w:w="570" w:type="pct"/>
                  <w:vMerge w:val="continue"/>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盘承短管</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3"/>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
                      <w:sz w:val="21"/>
                      <w:szCs w:val="21"/>
                    </w:rPr>
                    <w:t>62</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pacing w:val="-3"/>
                      <w:position w:val="-2"/>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570" w:type="pct"/>
                  <w:vMerge w:val="continue"/>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盘插短管</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
                      <w:sz w:val="21"/>
                      <w:szCs w:val="21"/>
                    </w:rPr>
                    <w:t>62</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pacing w:val="-3"/>
                      <w:position w:val="-2"/>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570" w:type="pct"/>
                  <w:vMerge w:val="continue"/>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盲板</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
                      <w:sz w:val="21"/>
                      <w:szCs w:val="21"/>
                    </w:rPr>
                    <w:t>62</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pacing w:val="-3"/>
                      <w:position w:val="-2"/>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570"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承插90度弯头</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1</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承插45度弯头</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position w:val="-2"/>
                      <w:sz w:val="21"/>
                      <w:szCs w:val="21"/>
                    </w:rPr>
                    <w:t>10</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pacing w:val="-7"/>
                      <w:position w:val="-2"/>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承插22.5度弯头</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2</w:t>
                  </w:r>
                </w:p>
              </w:tc>
              <w:tc>
                <w:tcPr>
                  <w:tcW w:w="383"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570" w:type="pct"/>
                  <w:vMerge w:val="continue"/>
                  <w:tcBorders>
                    <w:top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713"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承插11.25度弯头</w:t>
                  </w:r>
                </w:p>
              </w:tc>
              <w:tc>
                <w:tcPr>
                  <w:tcW w:w="174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7</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570"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4429" w:type="pct"/>
                  <w:gridSpan w:val="5"/>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管道支墩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90度水平弯管支墩</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45度水平弯管支增</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2</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45度垂直向上弯管支墩</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4</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45度垂直向下弯管支境</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4</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22.5度水平弯管支墩</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2</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9" w:hRule="atLeast"/>
              </w:trPr>
              <w:tc>
                <w:tcPr>
                  <w:tcW w:w="570" w:type="pct"/>
                  <w:vMerge w:val="continue"/>
                  <w:tcBorders>
                    <w:top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11.25度水平弯管支墩</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DN1000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5000" w:type="pct"/>
                  <w:gridSpan w:val="6"/>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重力排水管道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570"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序号</w:t>
                  </w: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名称</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规格</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数量</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9" w:hRule="atLeast"/>
              </w:trPr>
              <w:tc>
                <w:tcPr>
                  <w:tcW w:w="570"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钢塑复合管</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dn1400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
                      <w:sz w:val="21"/>
                      <w:szCs w:val="21"/>
                    </w:rPr>
                    <w:t>5410</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矩形排水检查井</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position w:val="-2"/>
                      <w:sz w:val="21"/>
                      <w:szCs w:val="21"/>
                    </w:rPr>
                    <w:t>2500×1900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position w:val="-2"/>
                      <w:sz w:val="21"/>
                      <w:szCs w:val="21"/>
                    </w:rPr>
                    <w:t>53</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570"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135°扇形排水检查井</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R=1500</w:t>
                  </w:r>
                  <w:r>
                    <w:rPr>
                      <w:rFonts w:hint="eastAsia" w:ascii="Times New Roman" w:hAnsi="Times New Roman" w:eastAsia="宋体" w:cs="Times New Roman"/>
                      <w:spacing w:val="-1"/>
                      <w:sz w:val="21"/>
                      <w:szCs w:val="21"/>
                      <w:lang w:eastAsia="zh-CN"/>
                    </w:rPr>
                    <w:t>，</w:t>
                  </w:r>
                  <w:r>
                    <w:rPr>
                      <w:rFonts w:hint="default" w:ascii="Times New Roman" w:hAnsi="Times New Roman" w:eastAsia="宋体" w:cs="Times New Roman"/>
                      <w:spacing w:val="-1"/>
                      <w:sz w:val="21"/>
                      <w:szCs w:val="21"/>
                    </w:rPr>
                    <w:t>P=621</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2</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570" w:type="pct"/>
                  <w:vMerge w:val="continue"/>
                  <w:tcBorders>
                    <w:top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90°扇形排水检查井</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R=1350</w:t>
                  </w:r>
                  <w:r>
                    <w:rPr>
                      <w:rFonts w:hint="eastAsia" w:ascii="Times New Roman" w:hAnsi="Times New Roman" w:eastAsia="宋体" w:cs="Times New Roman"/>
                      <w:spacing w:val="-1"/>
                      <w:sz w:val="21"/>
                      <w:szCs w:val="21"/>
                      <w:lang w:eastAsia="zh-CN"/>
                    </w:rPr>
                    <w:t>，</w:t>
                  </w:r>
                  <w:r>
                    <w:rPr>
                      <w:rFonts w:hint="default" w:ascii="Times New Roman" w:hAnsi="Times New Roman" w:eastAsia="宋体" w:cs="Times New Roman"/>
                      <w:spacing w:val="-1"/>
                      <w:sz w:val="21"/>
                      <w:szCs w:val="21"/>
                    </w:rPr>
                    <w:t>P=1350</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1</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570"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八字式管道出口</w:t>
                  </w:r>
                </w:p>
              </w:tc>
              <w:tc>
                <w:tcPr>
                  <w:tcW w:w="1775" w:type="pct"/>
                  <w:gridSpan w:val="2"/>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3"/>
                      <w:sz w:val="21"/>
                      <w:szCs w:val="21"/>
                    </w:rPr>
                    <w:t>1</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4" w:hRule="atLeast"/>
              </w:trPr>
              <w:tc>
                <w:tcPr>
                  <w:tcW w:w="570" w:type="pct"/>
                  <w:vMerge w:val="continue"/>
                  <w:tcBorders>
                    <w:top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67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铁栏杆</w:t>
                  </w:r>
                </w:p>
              </w:tc>
              <w:tc>
                <w:tcPr>
                  <w:tcW w:w="1775" w:type="pct"/>
                  <w:gridSpan w:val="2"/>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高度1.050m</w:t>
                  </w:r>
                </w:p>
              </w:tc>
              <w:tc>
                <w:tcPr>
                  <w:tcW w:w="59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38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米</w:t>
                  </w:r>
                </w:p>
              </w:tc>
            </w:tr>
          </w:tbl>
          <w:p>
            <w:pPr>
              <w:pStyle w:val="5"/>
              <w:keepNext w:val="0"/>
              <w:keepLines w:val="0"/>
              <w:pageBreakBefore w:val="0"/>
              <w:widowControl/>
              <w:kinsoku/>
              <w:wordWrap/>
              <w:overflowPunct/>
              <w:topLinePunct w:val="0"/>
              <w:autoSpaceDE/>
              <w:autoSpaceDN/>
              <w:bidi w:val="0"/>
              <w:adjustRightInd/>
              <w:snapToGrid/>
              <w:spacing w:line="360" w:lineRule="auto"/>
              <w:ind w:left="0" w:firstLine="472" w:firstLineChars="200"/>
              <w:textAlignment w:val="baseline"/>
              <w:rPr>
                <w:rFonts w:hint="eastAsia" w:ascii="宋体" w:hAnsi="宋体" w:eastAsia="宋体" w:cs="宋体"/>
                <w:sz w:val="24"/>
                <w:szCs w:val="24"/>
              </w:rPr>
            </w:pPr>
            <w:r>
              <w:rPr>
                <w:spacing w:val="-2"/>
                <w:sz w:val="24"/>
                <w:szCs w:val="24"/>
              </w:rPr>
              <w:t>②泵房工程</w:t>
            </w:r>
          </w:p>
          <w:p>
            <w:pPr>
              <w:spacing w:line="143" w:lineRule="auto"/>
              <w:rPr>
                <w:rFonts w:ascii="Arial"/>
                <w:sz w:val="2"/>
              </w:rPr>
            </w:pPr>
          </w:p>
          <w:tbl>
            <w:tblPr>
              <w:tblStyle w:val="19"/>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934"/>
              <w:gridCol w:w="2834"/>
              <w:gridCol w:w="2955"/>
              <w:gridCol w:w="983"/>
              <w:gridCol w:w="130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3" w:hRule="atLeast"/>
              </w:trPr>
              <w:tc>
                <w:tcPr>
                  <w:tcW w:w="51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序号</w:t>
                  </w:r>
                </w:p>
              </w:tc>
              <w:tc>
                <w:tcPr>
                  <w:tcW w:w="157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名称</w:t>
                  </w:r>
                </w:p>
              </w:tc>
              <w:tc>
                <w:tcPr>
                  <w:tcW w:w="163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规格</w:t>
                  </w:r>
                </w:p>
              </w:tc>
              <w:tc>
                <w:tcPr>
                  <w:tcW w:w="545"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数量</w:t>
                  </w:r>
                </w:p>
              </w:tc>
              <w:tc>
                <w:tcPr>
                  <w:tcW w:w="724"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18"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157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球墨铸铁管</w:t>
                  </w:r>
                </w:p>
              </w:tc>
              <w:tc>
                <w:tcPr>
                  <w:tcW w:w="163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DN1400</w:t>
                  </w:r>
                </w:p>
              </w:tc>
              <w:tc>
                <w:tcPr>
                  <w:tcW w:w="545"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120</w:t>
                  </w:r>
                </w:p>
              </w:tc>
              <w:tc>
                <w:tcPr>
                  <w:tcW w:w="724"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51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157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八字出水口</w:t>
                  </w:r>
                </w:p>
              </w:tc>
              <w:tc>
                <w:tcPr>
                  <w:tcW w:w="163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DN1400</w:t>
                  </w:r>
                </w:p>
              </w:tc>
              <w:tc>
                <w:tcPr>
                  <w:tcW w:w="545"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724"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1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157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拍门</w:t>
                  </w:r>
                </w:p>
              </w:tc>
              <w:tc>
                <w:tcPr>
                  <w:tcW w:w="163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φ1400</w:t>
                  </w:r>
                </w:p>
              </w:tc>
              <w:tc>
                <w:tcPr>
                  <w:tcW w:w="545"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724"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1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157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排水检查井</w:t>
                  </w:r>
                </w:p>
              </w:tc>
              <w:tc>
                <w:tcPr>
                  <w:tcW w:w="163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2.63×2.63</w:t>
                  </w:r>
                </w:p>
              </w:tc>
              <w:tc>
                <w:tcPr>
                  <w:tcW w:w="545"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724"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51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5</w:t>
                  </w:r>
                </w:p>
              </w:tc>
              <w:tc>
                <w:tcPr>
                  <w:tcW w:w="157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排水检查井</w:t>
                  </w:r>
                </w:p>
              </w:tc>
              <w:tc>
                <w:tcPr>
                  <w:tcW w:w="163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φ1200</w:t>
                  </w:r>
                </w:p>
              </w:tc>
              <w:tc>
                <w:tcPr>
                  <w:tcW w:w="545"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724"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1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6</w:t>
                  </w:r>
                </w:p>
              </w:tc>
              <w:tc>
                <w:tcPr>
                  <w:tcW w:w="157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HDPE管</w:t>
                  </w:r>
                </w:p>
              </w:tc>
              <w:tc>
                <w:tcPr>
                  <w:tcW w:w="163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dn250</w:t>
                  </w:r>
                </w:p>
              </w:tc>
              <w:tc>
                <w:tcPr>
                  <w:tcW w:w="545"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position w:val="-2"/>
                      <w:sz w:val="21"/>
                      <w:szCs w:val="21"/>
                    </w:rPr>
                    <w:t>30</w:t>
                  </w:r>
                </w:p>
              </w:tc>
              <w:tc>
                <w:tcPr>
                  <w:tcW w:w="724"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1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7</w:t>
                  </w:r>
                </w:p>
              </w:tc>
              <w:tc>
                <w:tcPr>
                  <w:tcW w:w="157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2"/>
                      <w:sz w:val="21"/>
                      <w:szCs w:val="21"/>
                    </w:rPr>
                    <w:t>大门</w:t>
                  </w:r>
                </w:p>
              </w:tc>
              <w:tc>
                <w:tcPr>
                  <w:tcW w:w="1638"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545"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1</w:t>
                  </w:r>
                </w:p>
              </w:tc>
              <w:tc>
                <w:tcPr>
                  <w:tcW w:w="724"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 w:hRule="atLeast"/>
              </w:trPr>
              <w:tc>
                <w:tcPr>
                  <w:tcW w:w="518"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w:t>
                  </w:r>
                </w:p>
              </w:tc>
              <w:tc>
                <w:tcPr>
                  <w:tcW w:w="157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围墙</w:t>
                  </w:r>
                </w:p>
              </w:tc>
              <w:tc>
                <w:tcPr>
                  <w:tcW w:w="1638"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p>
              </w:tc>
              <w:tc>
                <w:tcPr>
                  <w:tcW w:w="545"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200</w:t>
                  </w:r>
                </w:p>
              </w:tc>
              <w:tc>
                <w:tcPr>
                  <w:tcW w:w="724"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米</w:t>
                  </w:r>
                </w:p>
              </w:tc>
            </w:tr>
          </w:tbl>
          <w:p>
            <w:pPr>
              <w:pStyle w:val="5"/>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z w:val="24"/>
                <w:szCs w:val="24"/>
                <w:highlight w:val="none"/>
                <w14:textOutline w14:w="3831" w14:cap="flat" w14:cmpd="sng">
                  <w14:solidFill>
                    <w14:srgbClr w14:val="000000"/>
                  </w14:solidFill>
                  <w14:prstDash w14:val="solid"/>
                  <w14:miter w14:val="0"/>
                </w14:textOutline>
              </w:rPr>
            </w:pPr>
            <w:r>
              <w:rPr>
                <w:sz w:val="24"/>
                <w:szCs w:val="24"/>
              </w:rPr>
              <w:t>II</w:t>
            </w:r>
            <w:r>
              <w:rPr>
                <w:spacing w:val="1"/>
                <w:sz w:val="24"/>
                <w:szCs w:val="24"/>
              </w:rPr>
              <w:t>段：①管线工程</w:t>
            </w:r>
          </w:p>
          <w:tbl>
            <w:tblPr>
              <w:tblStyle w:val="19"/>
              <w:tblW w:w="9881"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883"/>
              <w:gridCol w:w="443"/>
              <w:gridCol w:w="2439"/>
              <w:gridCol w:w="372"/>
              <w:gridCol w:w="69"/>
              <w:gridCol w:w="2560"/>
              <w:gridCol w:w="439"/>
              <w:gridCol w:w="4"/>
              <w:gridCol w:w="549"/>
              <w:gridCol w:w="435"/>
              <w:gridCol w:w="820"/>
              <w:gridCol w:w="435"/>
              <w:gridCol w:w="4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13" w:hRule="atLeast"/>
                <w:jc w:val="center"/>
              </w:trPr>
              <w:tc>
                <w:tcPr>
                  <w:tcW w:w="4560" w:type="pct"/>
                  <w:gridSpan w:val="11"/>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压力排水管道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9" w:hRule="atLeast"/>
                <w:jc w:val="center"/>
              </w:trPr>
              <w:tc>
                <w:tcPr>
                  <w:tcW w:w="44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序号</w:t>
                  </w: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名称</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规格</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数量</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9" w:hRule="atLeast"/>
                <w:jc w:val="center"/>
              </w:trPr>
              <w:tc>
                <w:tcPr>
                  <w:tcW w:w="44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3"/>
                      <w:sz w:val="21"/>
                      <w:szCs w:val="21"/>
                    </w:rPr>
                    <w:t>1</w:t>
                  </w: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球墨铸铁管</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DN800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
                      <w:sz w:val="21"/>
                      <w:szCs w:val="21"/>
                    </w:rPr>
                    <w:t>2908</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09" w:hRule="atLeast"/>
                <w:jc w:val="center"/>
              </w:trPr>
              <w:tc>
                <w:tcPr>
                  <w:tcW w:w="447"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4112" w:type="pct"/>
                  <w:gridSpan w:val="10"/>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排泥井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09"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阀门井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1400×1400矩形阀门井</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09"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蝶阀</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DN250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09"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湿井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φ1200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1</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09" w:hRule="atLeast"/>
                <w:jc w:val="center"/>
              </w:trPr>
              <w:tc>
                <w:tcPr>
                  <w:tcW w:w="447" w:type="pct"/>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排泥三通</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DN800×250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1</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9" w:hRule="atLeast"/>
                <w:jc w:val="center"/>
              </w:trPr>
              <w:tc>
                <w:tcPr>
                  <w:tcW w:w="447"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排气阀井</w:t>
                  </w:r>
                </w:p>
              </w:tc>
              <w:tc>
                <w:tcPr>
                  <w:tcW w:w="1518"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50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24" w:hRule="atLeast"/>
                <w:jc w:val="center"/>
              </w:trPr>
              <w:tc>
                <w:tcPr>
                  <w:tcW w:w="447" w:type="pct"/>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排气阀井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φ1400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15" w:hRule="atLeast"/>
                <w:jc w:val="center"/>
              </w:trPr>
              <w:tc>
                <w:tcPr>
                  <w:tcW w:w="447" w:type="pct"/>
                  <w:vMerge w:val="restart"/>
                  <w:tcBorders>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8"/>
                      <w:sz w:val="21"/>
                      <w:szCs w:val="21"/>
                    </w:rPr>
                    <w:t>蝶阀</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DN80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复合式排气阀</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DV80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80" w:hRule="atLeast"/>
                <w:jc w:val="center"/>
              </w:trPr>
              <w:tc>
                <w:tcPr>
                  <w:tcW w:w="447" w:type="pct"/>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排气三通</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DN800×80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position w:val="-2"/>
                      <w:sz w:val="21"/>
                      <w:szCs w:val="21"/>
                    </w:rPr>
                    <w:t>4</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89" w:hRule="atLeast"/>
                <w:jc w:val="center"/>
              </w:trPr>
              <w:tc>
                <w:tcPr>
                  <w:tcW w:w="447"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压力检查井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2400×2400矩形</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30</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三盘三通</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DN800×800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30</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盘承短管</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DN800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30</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80" w:hRule="atLeast"/>
                <w:jc w:val="center"/>
              </w:trPr>
              <w:tc>
                <w:tcPr>
                  <w:tcW w:w="447" w:type="pct"/>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盘抗短管</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DN800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position w:val="-2"/>
                      <w:sz w:val="21"/>
                      <w:szCs w:val="21"/>
                    </w:rPr>
                    <w:t>30</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5</w:t>
                  </w: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承插45度弯斗</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w:t>
                  </w:r>
                  <w:r>
                    <w:rPr>
                      <w:rFonts w:hint="default" w:ascii="Times New Roman" w:hAnsi="Times New Roman" w:cs="Times New Roman"/>
                      <w:spacing w:val="-1"/>
                      <w:sz w:val="21"/>
                      <w:szCs w:val="21"/>
                      <w:lang w:val="en-US" w:eastAsia="zh-CN"/>
                    </w:rPr>
                    <w:t>8</w:t>
                  </w:r>
                  <w:r>
                    <w:rPr>
                      <w:rFonts w:hint="default" w:ascii="Times New Roman" w:hAnsi="Times New Roman" w:cs="Times New Roman"/>
                      <w:spacing w:val="-1"/>
                      <w:sz w:val="21"/>
                      <w:szCs w:val="21"/>
                    </w:rPr>
                    <w:t>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6"/>
                      <w:sz w:val="21"/>
                      <w:szCs w:val="21"/>
                    </w:rPr>
                    <w:t>10</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9" w:hRule="atLeast"/>
                <w:jc w:val="center"/>
              </w:trPr>
              <w:tc>
                <w:tcPr>
                  <w:tcW w:w="447"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6</w:t>
                  </w:r>
                </w:p>
              </w:tc>
              <w:tc>
                <w:tcPr>
                  <w:tcW w:w="4112" w:type="pct"/>
                  <w:gridSpan w:val="10"/>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管道支增</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7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45度水平弯管支墩</w:t>
                  </w:r>
                </w:p>
              </w:tc>
              <w:tc>
                <w:tcPr>
                  <w:tcW w:w="1518"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DN800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6"/>
                      <w:position w:val="-2"/>
                      <w:sz w:val="21"/>
                      <w:szCs w:val="21"/>
                    </w:rPr>
                    <w:t>10</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45度垂直向上弯管支墩</w:t>
                  </w:r>
                </w:p>
              </w:tc>
              <w:tc>
                <w:tcPr>
                  <w:tcW w:w="1518"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DN800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2</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45度垂直向上弯管支墩</w:t>
                  </w:r>
                </w:p>
              </w:tc>
              <w:tc>
                <w:tcPr>
                  <w:tcW w:w="1518"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DN800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2</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560" w:type="pct"/>
                  <w:gridSpan w:val="11"/>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b/>
                      <w:bCs/>
                      <w:spacing w:val="-4"/>
                      <w:sz w:val="21"/>
                      <w:szCs w:val="21"/>
                    </w:rPr>
                    <w:t>重力排水管道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80" w:hRule="atLeast"/>
                <w:jc w:val="center"/>
              </w:trPr>
              <w:tc>
                <w:tcPr>
                  <w:tcW w:w="44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6"/>
                      <w:sz w:val="21"/>
                      <w:szCs w:val="21"/>
                    </w:rPr>
                    <w:t>序号</w:t>
                  </w: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5"/>
                      <w:sz w:val="21"/>
                      <w:szCs w:val="21"/>
                    </w:rPr>
                    <w:t>名称</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规格</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数量</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重力排水球墨铸铁管</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Dn</w:t>
                  </w:r>
                  <w:r>
                    <w:rPr>
                      <w:rFonts w:hint="default" w:ascii="Times New Roman" w:hAnsi="Times New Roman" w:cs="Times New Roman"/>
                      <w:spacing w:val="-2"/>
                      <w:sz w:val="21"/>
                      <w:szCs w:val="21"/>
                      <w:lang w:val="en-US" w:eastAsia="zh-CN"/>
                    </w:rPr>
                    <w:t>1</w:t>
                  </w:r>
                  <w:r>
                    <w:rPr>
                      <w:rFonts w:hint="default" w:ascii="Times New Roman" w:hAnsi="Times New Roman" w:cs="Times New Roman"/>
                      <w:spacing w:val="-2"/>
                      <w:sz w:val="21"/>
                      <w:szCs w:val="21"/>
                    </w:rPr>
                    <w:t>000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3528</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8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重力排水球墨铸铁管</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dn600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position w:val="-2"/>
                      <w:sz w:val="21"/>
                      <w:szCs w:val="21"/>
                    </w:rPr>
                    <w:t>2891</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8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重力排水球墨铸铁管</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dn400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position w:val="-2"/>
                      <w:sz w:val="21"/>
                      <w:szCs w:val="21"/>
                    </w:rPr>
                    <w:t>696</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8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排水检查并</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9"/>
                      <w:sz w:val="21"/>
                      <w:szCs w:val="21"/>
                    </w:rPr>
                    <w:t>φ1</w:t>
                  </w:r>
                  <w:r>
                    <w:rPr>
                      <w:rFonts w:hint="default" w:ascii="Times New Roman" w:hAnsi="Times New Roman" w:cs="Times New Roman"/>
                      <w:spacing w:val="-9"/>
                      <w:sz w:val="21"/>
                      <w:szCs w:val="21"/>
                      <w:lang w:val="en-US" w:eastAsia="zh-CN"/>
                    </w:rPr>
                    <w:t>2</w:t>
                  </w:r>
                  <w:r>
                    <w:rPr>
                      <w:rFonts w:hint="default" w:ascii="Times New Roman" w:hAnsi="Times New Roman" w:cs="Times New Roman"/>
                      <w:spacing w:val="-9"/>
                      <w:sz w:val="21"/>
                      <w:szCs w:val="21"/>
                    </w:rPr>
                    <w:t>50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position w:val="-2"/>
                      <w:sz w:val="21"/>
                      <w:szCs w:val="21"/>
                    </w:rPr>
                    <w:t>5</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排水检查井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9"/>
                      <w:sz w:val="21"/>
                      <w:szCs w:val="21"/>
                    </w:rPr>
                    <w:t>φ1500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6"/>
                      <w:sz w:val="21"/>
                      <w:szCs w:val="21"/>
                    </w:rPr>
                    <w:t>12</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盛</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7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排水检查井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position w:val="-2"/>
                      <w:sz w:val="21"/>
                      <w:szCs w:val="21"/>
                    </w:rPr>
                    <w:t>1000×1000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position w:val="-2"/>
                      <w:sz w:val="21"/>
                      <w:szCs w:val="21"/>
                    </w:rPr>
                    <w:t>66</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8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排水检查井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position w:val="-2"/>
                      <w:sz w:val="21"/>
                      <w:szCs w:val="21"/>
                    </w:rPr>
                    <w:t>1100×1300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position w:val="-2"/>
                      <w:sz w:val="21"/>
                      <w:szCs w:val="21"/>
                    </w:rPr>
                    <w:t>37</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7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闸槽井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position w:val="-2"/>
                      <w:sz w:val="21"/>
                      <w:szCs w:val="21"/>
                    </w:rPr>
                    <w:t>3100×6300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position w:val="-2"/>
                      <w:sz w:val="21"/>
                      <w:szCs w:val="21"/>
                    </w:rPr>
                    <w:t>1</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7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消能检查井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position w:val="-2"/>
                      <w:sz w:val="21"/>
                      <w:szCs w:val="21"/>
                    </w:rPr>
                    <w:t>3300×3300</w:t>
                  </w:r>
                </w:p>
              </w:tc>
              <w:tc>
                <w:tcPr>
                  <w:tcW w:w="50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69"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沉泥井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9"/>
                      <w:sz w:val="21"/>
                      <w:szCs w:val="21"/>
                    </w:rPr>
                    <w:t>φ1250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position w:val="-2"/>
                      <w:sz w:val="21"/>
                      <w:szCs w:val="21"/>
                    </w:rPr>
                    <w:t>1</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0"/>
                      <w:sz w:val="21"/>
                      <w:szCs w:val="21"/>
                    </w:rPr>
                    <w:t>雨水口</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边沟式双篦水口</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6"/>
                      <w:sz w:val="21"/>
                      <w:szCs w:val="21"/>
                    </w:rPr>
                    <w:t>10</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69" w:hRule="atLeast"/>
                <w:jc w:val="center"/>
              </w:trPr>
              <w:tc>
                <w:tcPr>
                  <w:tcW w:w="447" w:type="pct"/>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雨水口连接管</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DN200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6"/>
                      <w:position w:val="-2"/>
                      <w:sz w:val="21"/>
                      <w:szCs w:val="21"/>
                    </w:rPr>
                    <w:t>157</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80" w:hRule="atLeast"/>
                <w:jc w:val="center"/>
              </w:trPr>
              <w:tc>
                <w:tcPr>
                  <w:tcW w:w="4560" w:type="pct"/>
                  <w:gridSpan w:val="11"/>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给水管道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6"/>
                      <w:sz w:val="21"/>
                      <w:szCs w:val="21"/>
                    </w:rPr>
                    <w:t>序号</w:t>
                  </w: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5"/>
                      <w:sz w:val="21"/>
                      <w:szCs w:val="21"/>
                    </w:rPr>
                    <w:t>名称</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规格</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数量</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80" w:hRule="atLeast"/>
                <w:jc w:val="center"/>
              </w:trPr>
              <w:tc>
                <w:tcPr>
                  <w:tcW w:w="447"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球墨铸铁管</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DN300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position w:val="-2"/>
                      <w:sz w:val="21"/>
                      <w:szCs w:val="21"/>
                    </w:rPr>
                    <w:t>7962</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球墨铸铁管</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DN200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995</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restar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2</w:t>
                  </w: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室外地下式消火栓</w:t>
                  </w:r>
                </w:p>
              </w:tc>
              <w:tc>
                <w:tcPr>
                  <w:tcW w:w="1518"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50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阀门井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φ1200阀门井</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28</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阀门井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φ1200阀门井</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45</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9" w:hRule="atLeast"/>
                <w:jc w:val="center"/>
              </w:trPr>
              <w:tc>
                <w:tcPr>
                  <w:tcW w:w="447" w:type="pct"/>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地下式消火栓</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SA100/65</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73</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89" w:hRule="atLeast"/>
                <w:jc w:val="center"/>
              </w:trPr>
              <w:tc>
                <w:tcPr>
                  <w:tcW w:w="447" w:type="pct"/>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弯管底座</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DN100×90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73</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00" w:hRule="atLeast"/>
                <w:jc w:val="center"/>
              </w:trPr>
              <w:tc>
                <w:tcPr>
                  <w:tcW w:w="447" w:type="pct"/>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法兰直管</w:t>
                  </w:r>
                </w:p>
              </w:tc>
              <w:tc>
                <w:tcPr>
                  <w:tcW w:w="1518"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73</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0" w:hRule="atLeast"/>
                <w:jc w:val="center"/>
              </w:trPr>
              <w:tc>
                <w:tcPr>
                  <w:tcW w:w="447" w:type="pct"/>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8"/>
                      <w:sz w:val="21"/>
                      <w:szCs w:val="21"/>
                    </w:rPr>
                    <w:t>蝶阀</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DN100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73</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9" w:hRule="atLeast"/>
                <w:jc w:val="center"/>
              </w:trPr>
              <w:tc>
                <w:tcPr>
                  <w:tcW w:w="447" w:type="pct"/>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支墩</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300×300×300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73</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00" w:hRule="atLeast"/>
                <w:jc w:val="center"/>
              </w:trPr>
              <w:tc>
                <w:tcPr>
                  <w:tcW w:w="447" w:type="pct"/>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消火栓三通</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DN200×100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64</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9" w:hRule="atLeast"/>
                <w:jc w:val="center"/>
              </w:trPr>
              <w:tc>
                <w:tcPr>
                  <w:tcW w:w="447" w:type="pct"/>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消火栓三通</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DN300×100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9</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10" w:hRule="atLeast"/>
                <w:jc w:val="center"/>
              </w:trPr>
              <w:tc>
                <w:tcPr>
                  <w:tcW w:w="44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3</w:t>
                  </w: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消防水鹤</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3000×1800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8</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299" w:hRule="atLeast"/>
                <w:jc w:val="center"/>
              </w:trPr>
              <w:tc>
                <w:tcPr>
                  <w:tcW w:w="447" w:type="pct"/>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4112" w:type="pct"/>
                  <w:gridSpan w:val="10"/>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排泥井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0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阀门井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φ1200阀门井</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19"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阀门井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1200×1200矩形阀门井</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00" w:hRule="atLeast"/>
                <w:jc w:val="center"/>
              </w:trPr>
              <w:tc>
                <w:tcPr>
                  <w:tcW w:w="447" w:type="pct"/>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8"/>
                      <w:sz w:val="21"/>
                      <w:szCs w:val="21"/>
                    </w:rPr>
                    <w:t>蝶阀</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DN75</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position w:val="-2"/>
                      <w:sz w:val="21"/>
                      <w:szCs w:val="21"/>
                    </w:rPr>
                    <w:t>5</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2"/>
                <w:wAfter w:w="439" w:type="pct"/>
                <w:trHeight w:val="325" w:hRule="atLeast"/>
                <w:jc w:val="center"/>
              </w:trPr>
              <w:tc>
                <w:tcPr>
                  <w:tcW w:w="447" w:type="pct"/>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45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湿井</w:t>
                  </w:r>
                </w:p>
              </w:tc>
              <w:tc>
                <w:tcPr>
                  <w:tcW w:w="1518"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1"/>
                      <w:sz w:val="21"/>
                      <w:szCs w:val="21"/>
                    </w:rPr>
                    <w:t>φ800</w:t>
                  </w:r>
                </w:p>
              </w:tc>
              <w:tc>
                <w:tcPr>
                  <w:tcW w:w="50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633"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65" w:hRule="atLeast"/>
                <w:jc w:val="center"/>
              </w:trPr>
              <w:tc>
                <w:tcPr>
                  <w:tcW w:w="671" w:type="pct"/>
                  <w:gridSpan w:val="2"/>
                  <w:vMerge w:val="restart"/>
                  <w:tcBorders>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湿井</w:t>
                  </w:r>
                </w:p>
              </w:tc>
              <w:tc>
                <w:tcPr>
                  <w:tcW w:w="1519"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1"/>
                      <w:sz w:val="21"/>
                      <w:szCs w:val="21"/>
                    </w:rPr>
                    <w:t>φ800</w:t>
                  </w:r>
                </w:p>
              </w:tc>
              <w:tc>
                <w:tcPr>
                  <w:tcW w:w="49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4</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60" w:hRule="atLeast"/>
                <w:jc w:val="center"/>
              </w:trPr>
              <w:tc>
                <w:tcPr>
                  <w:tcW w:w="671" w:type="pct"/>
                  <w:gridSpan w:val="2"/>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排泥三通</w:t>
                  </w:r>
                </w:p>
              </w:tc>
              <w:tc>
                <w:tcPr>
                  <w:tcW w:w="1519"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DN200×75</w:t>
                  </w:r>
                </w:p>
              </w:tc>
              <w:tc>
                <w:tcPr>
                  <w:tcW w:w="498"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60" w:hRule="atLeast"/>
                <w:jc w:val="center"/>
              </w:trPr>
              <w:tc>
                <w:tcPr>
                  <w:tcW w:w="671" w:type="pct"/>
                  <w:gridSpan w:val="2"/>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排泥三通</w:t>
                  </w:r>
                </w:p>
              </w:tc>
              <w:tc>
                <w:tcPr>
                  <w:tcW w:w="1519"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DN300×75</w:t>
                  </w:r>
                </w:p>
              </w:tc>
              <w:tc>
                <w:tcPr>
                  <w:tcW w:w="498"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4</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1"/>
                <w:wAfter w:w="4328" w:type="pct"/>
                <w:trHeight w:val="312" w:hRule="atLeast"/>
                <w:jc w:val="center"/>
              </w:trPr>
              <w:tc>
                <w:tcPr>
                  <w:tcW w:w="671" w:type="pct"/>
                  <w:gridSpan w:val="2"/>
                  <w:vMerge w:val="restar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排气阀井</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φ1200阀门井</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4</w:t>
                  </w:r>
                </w:p>
              </w:tc>
              <w:tc>
                <w:tcPr>
                  <w:tcW w:w="8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position w:val="-2"/>
                      <w:sz w:val="21"/>
                      <w:szCs w:val="21"/>
                      <w:lang w:val="en-US" w:eastAsia="zh-CN"/>
                    </w:rPr>
                  </w:pPr>
                  <w:r>
                    <w:rPr>
                      <w:rFonts w:hint="eastAsia" w:ascii="Times New Roman" w:hAnsi="Times New Roman" w:eastAsia="宋体" w:cs="Times New Roman"/>
                      <w:position w:val="-2"/>
                      <w:sz w:val="21"/>
                      <w:szCs w:val="21"/>
                      <w:lang w:val="en-US" w:eastAsia="zh-CN"/>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排气阀井</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φ1200阀门并</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5</w:t>
                  </w:r>
                </w:p>
              </w:tc>
              <w:tc>
                <w:tcPr>
                  <w:tcW w:w="8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position w:val="-2"/>
                      <w:sz w:val="21"/>
                      <w:szCs w:val="21"/>
                      <w:lang w:val="en-US" w:eastAsia="zh-CN"/>
                    </w:rPr>
                  </w:pPr>
                  <w:r>
                    <w:rPr>
                      <w:rFonts w:hint="eastAsia" w:ascii="Times New Roman" w:hAnsi="Times New Roman" w:eastAsia="宋体" w:cs="Times New Roman"/>
                      <w:position w:val="-2"/>
                      <w:sz w:val="21"/>
                      <w:szCs w:val="21"/>
                      <w:lang w:val="en-US" w:eastAsia="zh-CN"/>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蝶阀</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DN80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9</w:t>
                  </w:r>
                </w:p>
              </w:tc>
              <w:tc>
                <w:tcPr>
                  <w:tcW w:w="8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position w:val="-2"/>
                      <w:sz w:val="21"/>
                      <w:szCs w:val="21"/>
                      <w:lang w:val="en-US" w:eastAsia="zh-CN"/>
                    </w:rPr>
                  </w:pPr>
                  <w:r>
                    <w:rPr>
                      <w:rFonts w:hint="eastAsia" w:ascii="Times New Roman" w:hAnsi="Times New Roman" w:eastAsia="宋体" w:cs="Times New Roman"/>
                      <w:position w:val="-2"/>
                      <w:sz w:val="21"/>
                      <w:szCs w:val="21"/>
                      <w:lang w:val="en-US" w:eastAsia="zh-CN"/>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复合式排气管</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DN80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9</w:t>
                  </w:r>
                </w:p>
              </w:tc>
              <w:tc>
                <w:tcPr>
                  <w:tcW w:w="8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position w:val="-2"/>
                      <w:sz w:val="21"/>
                      <w:szCs w:val="21"/>
                      <w:lang w:val="en-US" w:eastAsia="zh-CN"/>
                    </w:rPr>
                  </w:pPr>
                  <w:r>
                    <w:rPr>
                      <w:rFonts w:hint="eastAsia" w:ascii="Times New Roman" w:hAnsi="Times New Roman" w:eastAsia="宋体" w:cs="Times New Roman"/>
                      <w:position w:val="-2"/>
                      <w:sz w:val="21"/>
                      <w:szCs w:val="21"/>
                      <w:lang w:val="en-US" w:eastAsia="zh-CN"/>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排气三通</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DN300×65</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9</w:t>
                  </w:r>
                </w:p>
              </w:tc>
              <w:tc>
                <w:tcPr>
                  <w:tcW w:w="8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position w:val="-2"/>
                      <w:sz w:val="21"/>
                      <w:szCs w:val="21"/>
                      <w:lang w:val="en-US" w:eastAsia="zh-CN"/>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jc w:val="center"/>
              </w:trPr>
              <w:tc>
                <w:tcPr>
                  <w:tcW w:w="671" w:type="pct"/>
                  <w:gridSpan w:val="2"/>
                  <w:vMerge w:val="restar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阀门井</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φ1500阀门井</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
                      <w:sz w:val="21"/>
                      <w:szCs w:val="21"/>
                    </w:rPr>
                    <w:t>27</w:t>
                  </w:r>
                </w:p>
              </w:tc>
              <w:tc>
                <w:tcPr>
                  <w:tcW w:w="85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3"/>
                      <w:position w:val="-2"/>
                      <w:sz w:val="21"/>
                      <w:szCs w:val="21"/>
                    </w:rPr>
                  </w:pPr>
                  <w:r>
                    <w:rPr>
                      <w:rFonts w:hint="eastAsia" w:ascii="Times New Roman" w:hAnsi="Times New Roman" w:eastAsia="宋体" w:cs="Times New Roman"/>
                      <w:position w:val="-2"/>
                      <w:sz w:val="21"/>
                      <w:szCs w:val="21"/>
                      <w:lang w:val="en-US" w:eastAsia="zh-CN"/>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阀门井</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1400×1400矩形阀门井</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7</w:t>
                  </w:r>
                </w:p>
              </w:tc>
              <w:tc>
                <w:tcPr>
                  <w:tcW w:w="85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阀门井</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1600×1600矩形阀门井</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position w:val="-2"/>
                      <w:sz w:val="21"/>
                      <w:szCs w:val="21"/>
                    </w:rPr>
                    <w:t>40</w:t>
                  </w:r>
                </w:p>
              </w:tc>
              <w:tc>
                <w:tcPr>
                  <w:tcW w:w="85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2"/>
                      <w:position w:val="-2"/>
                      <w:sz w:val="21"/>
                      <w:szCs w:val="21"/>
                    </w:rPr>
                  </w:pPr>
                  <w:r>
                    <w:rPr>
                      <w:rFonts w:hint="eastAsia" w:ascii="Times New Roman" w:hAnsi="Times New Roman" w:eastAsia="宋体" w:cs="Times New Roman"/>
                      <w:position w:val="-2"/>
                      <w:sz w:val="21"/>
                      <w:szCs w:val="21"/>
                      <w:lang w:val="en-US" w:eastAsia="zh-CN"/>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9"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蝶阀</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DN200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7</w:t>
                  </w:r>
                </w:p>
              </w:tc>
              <w:tc>
                <w:tcPr>
                  <w:tcW w:w="85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蝶阀</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1"/>
                      <w:position w:val="-2"/>
                      <w:sz w:val="21"/>
                      <w:szCs w:val="21"/>
                    </w:rPr>
                  </w:pPr>
                </w:p>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
                      <w:sz w:val="21"/>
                      <w:szCs w:val="21"/>
                    </w:rPr>
                    <w:t>67</w:t>
                  </w:r>
                </w:p>
              </w:tc>
              <w:tc>
                <w:tcPr>
                  <w:tcW w:w="85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3"/>
                      <w:position w:val="-2"/>
                      <w:sz w:val="21"/>
                      <w:szCs w:val="21"/>
                    </w:rPr>
                  </w:pPr>
                  <w:r>
                    <w:rPr>
                      <w:rFonts w:hint="eastAsia" w:ascii="Times New Roman" w:hAnsi="Times New Roman" w:eastAsia="宋体" w:cs="Times New Roman"/>
                      <w:position w:val="-2"/>
                      <w:sz w:val="21"/>
                      <w:szCs w:val="21"/>
                      <w:lang w:val="en-US" w:eastAsia="zh-CN"/>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盲板</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DN200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2</w:t>
                  </w:r>
                </w:p>
              </w:tc>
              <w:tc>
                <w:tcPr>
                  <w:tcW w:w="85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盲板</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position w:val="-2"/>
                      <w:sz w:val="21"/>
                      <w:szCs w:val="21"/>
                    </w:rPr>
                    <w:t>49</w:t>
                  </w:r>
                </w:p>
              </w:tc>
              <w:tc>
                <w:tcPr>
                  <w:tcW w:w="85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2"/>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承插异径管</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DN300×200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1</w:t>
                  </w:r>
                </w:p>
              </w:tc>
              <w:tc>
                <w:tcPr>
                  <w:tcW w:w="85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22"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盘承短管</w:t>
                  </w:r>
                </w:p>
              </w:tc>
              <w:tc>
                <w:tcPr>
                  <w:tcW w:w="1552"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DN200</w:t>
                  </w:r>
                </w:p>
              </w:tc>
              <w:tc>
                <w:tcPr>
                  <w:tcW w:w="500"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852" w:type="pct"/>
                  <w:gridSpan w:val="3"/>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69"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盘承短管</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
                      <w:sz w:val="21"/>
                      <w:szCs w:val="21"/>
                    </w:rPr>
                    <w:t>22</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3"/>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8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盘承短管</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DN200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3</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8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盘承短管</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
                      <w:sz w:val="21"/>
                      <w:szCs w:val="21"/>
                    </w:rPr>
                    <w:t>22</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3"/>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8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双盘短管</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DN200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6</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8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双盘短管</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
                      <w:sz w:val="21"/>
                      <w:szCs w:val="21"/>
                    </w:rPr>
                    <w:t>90</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3"/>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69"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承插三通</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DN200×200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5</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90" w:hRule="atLeast"/>
                <w:jc w:val="center"/>
              </w:trPr>
              <w:tc>
                <w:tcPr>
                  <w:tcW w:w="671" w:type="pct"/>
                  <w:gridSpan w:val="2"/>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承插三通</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DN300×300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45</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89" w:hRule="atLeast"/>
                <w:jc w:val="center"/>
              </w:trPr>
              <w:tc>
                <w:tcPr>
                  <w:tcW w:w="671" w:type="pct"/>
                  <w:gridSpan w:val="2"/>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w:t>
                  </w: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承插45度弯头</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20</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3"/>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80" w:hRule="atLeast"/>
                <w:jc w:val="center"/>
              </w:trPr>
              <w:tc>
                <w:tcPr>
                  <w:tcW w:w="671" w:type="pct"/>
                  <w:gridSpan w:val="2"/>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承插90度弯头</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1</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80" w:hRule="atLeast"/>
                <w:jc w:val="center"/>
              </w:trPr>
              <w:tc>
                <w:tcPr>
                  <w:tcW w:w="671" w:type="pct"/>
                  <w:gridSpan w:val="2"/>
                  <w:vMerge w:val="restart"/>
                  <w:tcBorders>
                    <w:bottom w:val="nil"/>
                  </w:tcBorders>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w:t>
                  </w: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水平三通支墩</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DN200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5</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80" w:hRule="atLeast"/>
                <w:jc w:val="center"/>
              </w:trPr>
              <w:tc>
                <w:tcPr>
                  <w:tcW w:w="671" w:type="pct"/>
                  <w:gridSpan w:val="2"/>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水平三通支墩</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position w:val="-2"/>
                      <w:sz w:val="21"/>
                      <w:szCs w:val="21"/>
                    </w:rPr>
                    <w:t>45</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2"/>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80" w:hRule="atLeast"/>
                <w:jc w:val="center"/>
              </w:trPr>
              <w:tc>
                <w:tcPr>
                  <w:tcW w:w="671" w:type="pct"/>
                  <w:gridSpan w:val="2"/>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45度水平弯管支墩</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position w:val="-2"/>
                      <w:sz w:val="21"/>
                      <w:szCs w:val="21"/>
                    </w:rPr>
                    <w:t>12</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6"/>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80" w:hRule="atLeast"/>
                <w:jc w:val="center"/>
              </w:trPr>
              <w:tc>
                <w:tcPr>
                  <w:tcW w:w="671" w:type="pct"/>
                  <w:gridSpan w:val="2"/>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90度水平弯管支墩</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position w:val="-2"/>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1</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89" w:hRule="atLeast"/>
                <w:jc w:val="center"/>
              </w:trPr>
              <w:tc>
                <w:tcPr>
                  <w:tcW w:w="671" w:type="pct"/>
                  <w:gridSpan w:val="2"/>
                  <w:vMerge w:val="continue"/>
                  <w:tcBorders>
                    <w:top w:val="nil"/>
                    <w:bottom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45度垂直向上弯管支墩</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gridAfter w:val="1"/>
                <w:wAfter w:w="219" w:type="pct"/>
                <w:trHeight w:val="290" w:hRule="atLeast"/>
                <w:jc w:val="center"/>
              </w:trPr>
              <w:tc>
                <w:tcPr>
                  <w:tcW w:w="671" w:type="pct"/>
                  <w:gridSpan w:val="2"/>
                  <w:vMerge w:val="continue"/>
                  <w:tcBorders>
                    <w:top w:val="nil"/>
                  </w:tcBorders>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457"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45度垂直向上弯管支墩</w:t>
                  </w:r>
                </w:p>
              </w:tc>
              <w:tc>
                <w:tcPr>
                  <w:tcW w:w="1517"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DN300</w:t>
                  </w:r>
                </w:p>
              </w:tc>
              <w:tc>
                <w:tcPr>
                  <w:tcW w:w="500" w:type="pct"/>
                  <w:gridSpan w:val="3"/>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33" w:type="pct"/>
                  <w:gridSpan w:val="2"/>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eastAsia" w:ascii="Times New Roman" w:hAnsi="Times New Roman" w:eastAsia="宋体" w:cs="Times New Roman"/>
                      <w:position w:val="-2"/>
                      <w:sz w:val="21"/>
                      <w:szCs w:val="21"/>
                      <w:lang w:val="en-US" w:eastAsia="zh-CN"/>
                    </w:rPr>
                    <w:t>个</w:t>
                  </w:r>
                </w:p>
              </w:tc>
            </w:tr>
          </w:tbl>
          <w:p>
            <w:pPr>
              <w:pStyle w:val="5"/>
              <w:keepNext w:val="0"/>
              <w:keepLines w:val="0"/>
              <w:pageBreakBefore w:val="0"/>
              <w:widowControl/>
              <w:kinsoku/>
              <w:wordWrap/>
              <w:overflowPunct/>
              <w:topLinePunct w:val="0"/>
              <w:autoSpaceDE/>
              <w:autoSpaceDN/>
              <w:bidi w:val="0"/>
              <w:adjustRightInd/>
              <w:snapToGrid/>
              <w:spacing w:line="360" w:lineRule="auto"/>
              <w:ind w:left="0" w:firstLine="472" w:firstLineChars="200"/>
              <w:textAlignment w:val="baseline"/>
              <w:rPr>
                <w:rFonts w:hint="eastAsia" w:ascii="宋体" w:hAnsi="宋体" w:eastAsia="宋体" w:cs="宋体"/>
                <w:sz w:val="24"/>
                <w:szCs w:val="24"/>
              </w:rPr>
            </w:pPr>
            <w:r>
              <w:rPr>
                <w:spacing w:val="-2"/>
                <w:sz w:val="24"/>
                <w:szCs w:val="24"/>
              </w:rPr>
              <w:t>②泵房工程</w:t>
            </w:r>
          </w:p>
          <w:tbl>
            <w:tblPr>
              <w:tblStyle w:val="19"/>
              <w:tblW w:w="4997"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817"/>
              <w:gridCol w:w="2916"/>
              <w:gridCol w:w="3032"/>
              <w:gridCol w:w="1004"/>
              <w:gridCol w:w="124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序号</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leftChars="0"/>
                    <w:jc w:val="center"/>
                    <w:textAlignment w:val="baseline"/>
                    <w:rPr>
                      <w:rFonts w:hint="default" w:ascii="Times New Roman" w:hAnsi="Times New Roman" w:cs="Times New Roman"/>
                      <w:spacing w:val="5"/>
                      <w:sz w:val="21"/>
                      <w:szCs w:val="21"/>
                    </w:rPr>
                  </w:pPr>
                  <w:r>
                    <w:rPr>
                      <w:rFonts w:hint="default" w:ascii="Times New Roman" w:hAnsi="Times New Roman" w:cs="Times New Roman"/>
                      <w:spacing w:val="5"/>
                      <w:sz w:val="21"/>
                      <w:szCs w:val="21"/>
                    </w:rPr>
                    <w:t>名称</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规格</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数量</w:t>
                  </w:r>
                </w:p>
              </w:tc>
              <w:tc>
                <w:tcPr>
                  <w:tcW w:w="689"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eastAsia" w:ascii="Times New Roman" w:hAnsi="Times New Roman" w:eastAsia="宋体" w:cs="Times New Roman"/>
                      <w:spacing w:val="-3"/>
                      <w:sz w:val="21"/>
                      <w:szCs w:val="21"/>
                      <w:lang w:val="en-US" w:eastAsia="zh-CN"/>
                    </w:rPr>
                  </w:pPr>
                  <w:r>
                    <w:rPr>
                      <w:rFonts w:hint="eastAsia" w:ascii="Times New Roman" w:hAnsi="Times New Roman" w:cs="Times New Roman"/>
                      <w:spacing w:val="-3"/>
                      <w:sz w:val="21"/>
                      <w:szCs w:val="21"/>
                      <w:lang w:val="en-US" w:eastAsia="zh-CN"/>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1</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leftChars="0"/>
                    <w:jc w:val="center"/>
                    <w:textAlignment w:val="baseline"/>
                    <w:rPr>
                      <w:rFonts w:hint="default" w:ascii="Times New Roman" w:hAnsi="Times New Roman" w:cs="Times New Roman"/>
                      <w:spacing w:val="4"/>
                      <w:sz w:val="21"/>
                      <w:szCs w:val="21"/>
                    </w:rPr>
                  </w:pPr>
                  <w:r>
                    <w:rPr>
                      <w:rFonts w:hint="default" w:ascii="Times New Roman" w:hAnsi="Times New Roman" w:cs="Times New Roman"/>
                      <w:spacing w:val="4"/>
                      <w:sz w:val="21"/>
                      <w:szCs w:val="21"/>
                    </w:rPr>
                    <w:t>柔性防水套管(B型)</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DN1000</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2</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leftChars="0"/>
                    <w:jc w:val="center"/>
                    <w:textAlignment w:val="baseline"/>
                    <w:rPr>
                      <w:rFonts w:hint="default" w:ascii="Times New Roman" w:hAnsi="Times New Roman" w:cs="Times New Roman"/>
                      <w:spacing w:val="4"/>
                      <w:sz w:val="21"/>
                      <w:szCs w:val="21"/>
                    </w:rPr>
                  </w:pPr>
                  <w:r>
                    <w:rPr>
                      <w:rFonts w:hint="default" w:ascii="Times New Roman" w:hAnsi="Times New Roman" w:cs="Times New Roman"/>
                      <w:spacing w:val="4"/>
                      <w:sz w:val="21"/>
                      <w:szCs w:val="21"/>
                    </w:rPr>
                    <w:t>柔性防水套管(A型)</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DN600</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8</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3</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leftChars="0"/>
                    <w:jc w:val="center"/>
                    <w:textAlignment w:val="baseline"/>
                    <w:rPr>
                      <w:rFonts w:hint="default" w:ascii="Times New Roman" w:hAnsi="Times New Roman" w:cs="Times New Roman"/>
                      <w:spacing w:val="5"/>
                      <w:sz w:val="21"/>
                      <w:szCs w:val="21"/>
                    </w:rPr>
                  </w:pPr>
                  <w:r>
                    <w:rPr>
                      <w:rFonts w:hint="default" w:ascii="Times New Roman" w:hAnsi="Times New Roman" w:cs="Times New Roman"/>
                      <w:spacing w:val="5"/>
                      <w:sz w:val="21"/>
                      <w:szCs w:val="21"/>
                    </w:rPr>
                    <w:t>止回阀</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DN600</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4</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传利接头</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DN600</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5</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双法兰手动蝶阀</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DN600</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position w:val="-2"/>
                      <w:sz w:val="21"/>
                      <w:szCs w:val="21"/>
                    </w:rPr>
                    <w:t>4</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6</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钢管</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D820×9</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20</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pacing w:val="-3"/>
                      <w:sz w:val="21"/>
                      <w:szCs w:val="21"/>
                    </w:rPr>
                  </w:pPr>
                  <w:r>
                    <w:rPr>
                      <w:rFonts w:hint="eastAsia" w:ascii="Times New Roman" w:hAnsi="Times New Roman" w:eastAsia="宋体" w:cs="Times New Roman"/>
                      <w:position w:val="-2"/>
                      <w:sz w:val="21"/>
                      <w:szCs w:val="21"/>
                      <w:lang w:val="en-US" w:eastAsia="zh-CN"/>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7</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leftChars="0"/>
                    <w:jc w:val="center"/>
                    <w:textAlignment w:val="baseline"/>
                    <w:rPr>
                      <w:rFonts w:hint="default" w:ascii="Times New Roman" w:hAnsi="Times New Roman" w:cs="Times New Roman"/>
                      <w:spacing w:val="-3"/>
                      <w:sz w:val="21"/>
                      <w:szCs w:val="21"/>
                    </w:rPr>
                  </w:pPr>
                  <w:r>
                    <w:rPr>
                      <w:rFonts w:hint="default" w:ascii="Times New Roman" w:hAnsi="Times New Roman" w:cs="Times New Roman"/>
                      <w:spacing w:val="-3"/>
                      <w:sz w:val="21"/>
                      <w:szCs w:val="21"/>
                    </w:rPr>
                    <w:t>盲板</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D820×9</w:t>
                  </w:r>
                </w:p>
              </w:tc>
              <w:tc>
                <w:tcPr>
                  <w:tcW w:w="557"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8</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leftChars="0"/>
                    <w:jc w:val="center"/>
                    <w:textAlignment w:val="baseline"/>
                    <w:rPr>
                      <w:rFonts w:hint="default" w:ascii="Times New Roman" w:hAnsi="Times New Roman" w:cs="Times New Roman"/>
                      <w:spacing w:val="-3"/>
                      <w:sz w:val="21"/>
                      <w:szCs w:val="21"/>
                    </w:rPr>
                  </w:pPr>
                  <w:r>
                    <w:rPr>
                      <w:rFonts w:hint="default" w:ascii="Times New Roman" w:hAnsi="Times New Roman" w:cs="Times New Roman"/>
                      <w:spacing w:val="-3"/>
                      <w:sz w:val="21"/>
                      <w:szCs w:val="21"/>
                    </w:rPr>
                    <w:t>三通</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DN800×600</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position w:val="-2"/>
                      <w:sz w:val="21"/>
                      <w:szCs w:val="21"/>
                    </w:rPr>
                    <w:t>4</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9</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leftChars="0"/>
                    <w:jc w:val="center"/>
                    <w:textAlignment w:val="baseline"/>
                    <w:rPr>
                      <w:rFonts w:hint="default" w:ascii="Times New Roman" w:hAnsi="Times New Roman" w:cs="Times New Roman"/>
                      <w:spacing w:val="1"/>
                      <w:sz w:val="21"/>
                      <w:szCs w:val="21"/>
                    </w:rPr>
                  </w:pPr>
                  <w:r>
                    <w:rPr>
                      <w:rFonts w:hint="default" w:ascii="Times New Roman" w:hAnsi="Times New Roman" w:cs="Times New Roman"/>
                      <w:spacing w:val="1"/>
                      <w:sz w:val="21"/>
                      <w:szCs w:val="21"/>
                    </w:rPr>
                    <w:t>双盘90度弯头</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position w:val="-2"/>
                      <w:sz w:val="21"/>
                      <w:szCs w:val="21"/>
                    </w:rPr>
                    <w:t>DN600</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position w:val="-2"/>
                      <w:sz w:val="21"/>
                      <w:szCs w:val="21"/>
                    </w:rPr>
                    <w:t>4</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position w:val="-2"/>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cs="Times New Roman"/>
                      <w:sz w:val="21"/>
                      <w:szCs w:val="21"/>
                      <w:lang w:val="en-US" w:eastAsia="zh-CN"/>
                    </w:rPr>
                    <w:t>10</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双盘异径管</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DN600×300</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5"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7"/>
                      <w:sz w:val="21"/>
                      <w:szCs w:val="21"/>
                    </w:rPr>
                    <w:t>11</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钢管</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D630X9</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70</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pacing w:val="-4"/>
                      <w:sz w:val="21"/>
                      <w:szCs w:val="21"/>
                    </w:rPr>
                  </w:pPr>
                  <w:r>
                    <w:rPr>
                      <w:rFonts w:hint="eastAsia" w:ascii="Times New Roman" w:hAnsi="Times New Roman" w:eastAsia="宋体" w:cs="Times New Roman"/>
                      <w:position w:val="-2"/>
                      <w:sz w:val="21"/>
                      <w:szCs w:val="21"/>
                      <w:lang w:val="en-US" w:eastAsia="zh-CN"/>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7"/>
                      <w:sz w:val="21"/>
                      <w:szCs w:val="21"/>
                    </w:rPr>
                    <w:t>12</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球墨铸铁</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DN800</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20</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pacing w:val="-3"/>
                      <w:sz w:val="21"/>
                      <w:szCs w:val="21"/>
                    </w:rPr>
                  </w:pPr>
                  <w:r>
                    <w:rPr>
                      <w:rFonts w:hint="eastAsia" w:ascii="Times New Roman" w:hAnsi="Times New Roman" w:eastAsia="宋体" w:cs="Times New Roman"/>
                      <w:position w:val="-2"/>
                      <w:sz w:val="21"/>
                      <w:szCs w:val="21"/>
                      <w:lang w:val="en-US" w:eastAsia="zh-CN"/>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7"/>
                      <w:sz w:val="21"/>
                      <w:szCs w:val="21"/>
                    </w:rPr>
                    <w:t>13</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钢管</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D219×6</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30</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pacing w:val="-4"/>
                      <w:sz w:val="21"/>
                      <w:szCs w:val="21"/>
                    </w:rPr>
                  </w:pPr>
                  <w:r>
                    <w:rPr>
                      <w:rFonts w:hint="eastAsia" w:ascii="Times New Roman" w:hAnsi="Times New Roman" w:eastAsia="宋体" w:cs="Times New Roman"/>
                      <w:position w:val="-2"/>
                      <w:sz w:val="21"/>
                      <w:szCs w:val="21"/>
                      <w:lang w:val="en-US" w:eastAsia="zh-CN"/>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7"/>
                      <w:sz w:val="21"/>
                      <w:szCs w:val="21"/>
                    </w:rPr>
                    <w:t>14</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管堵支墩</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DN80C</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eastAsia" w:ascii="Times New Roman" w:hAnsi="Times New Roman" w:eastAsia="宋体" w:cs="Times New Roman"/>
                      <w:position w:val="-2"/>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jc w:val="center"/>
              </w:trPr>
              <w:tc>
                <w:tcPr>
                  <w:tcW w:w="453"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7"/>
                      <w:sz w:val="21"/>
                      <w:szCs w:val="21"/>
                    </w:rPr>
                    <w:t>15</w:t>
                  </w:r>
                </w:p>
              </w:tc>
              <w:tc>
                <w:tcPr>
                  <w:tcW w:w="161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水平三通支境</w:t>
                  </w:r>
                </w:p>
              </w:tc>
              <w:tc>
                <w:tcPr>
                  <w:tcW w:w="1681"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DN800×600</w:t>
                  </w:r>
                </w:p>
              </w:tc>
              <w:tc>
                <w:tcPr>
                  <w:tcW w:w="557" w:type="pct"/>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689" w:type="pct"/>
                  <w:vAlign w:val="center"/>
                </w:tcPr>
                <w:p>
                  <w:pPr>
                    <w:keepNext w:val="0"/>
                    <w:keepLines w:val="0"/>
                    <w:pageBreakBefore w:val="0"/>
                    <w:widowControl/>
                    <w:kinsoku/>
                    <w:wordWrap/>
                    <w:overflowPunct/>
                    <w:topLinePunct w:val="0"/>
                    <w:autoSpaceDE/>
                    <w:autoSpaceDN/>
                    <w:bidi w:val="0"/>
                    <w:adjustRightInd/>
                    <w:snapToGrid/>
                    <w:spacing w:line="240" w:lineRule="auto"/>
                    <w:ind w:left="0"/>
                    <w:jc w:val="center"/>
                    <w:textAlignment w:val="baseline"/>
                    <w:rPr>
                      <w:rFonts w:hint="default" w:ascii="Times New Roman" w:hAnsi="Times New Roman" w:cs="Times New Roman"/>
                      <w:sz w:val="21"/>
                      <w:szCs w:val="21"/>
                    </w:rPr>
                  </w:pPr>
                  <w:r>
                    <w:rPr>
                      <w:rFonts w:hint="eastAsia" w:ascii="Times New Roman" w:hAnsi="Times New Roman" w:eastAsia="宋体" w:cs="Times New Roman"/>
                      <w:position w:val="-2"/>
                      <w:sz w:val="21"/>
                      <w:szCs w:val="21"/>
                      <w:lang w:val="en-US" w:eastAsia="zh-CN"/>
                    </w:rPr>
                    <w:t>个</w:t>
                  </w:r>
                </w:p>
              </w:tc>
            </w:tr>
          </w:tbl>
          <w:p>
            <w:pPr>
              <w:keepNext w:val="0"/>
              <w:keepLines w:val="0"/>
              <w:pageBreakBefore w:val="0"/>
              <w:widowControl/>
              <w:kinsoku/>
              <w:wordWrap/>
              <w:overflowPunct/>
              <w:topLinePunct w:val="0"/>
              <w:autoSpaceDE/>
              <w:autoSpaceDN/>
              <w:bidi w:val="0"/>
              <w:adjustRightInd/>
              <w:snapToGrid/>
              <w:spacing w:line="360" w:lineRule="auto"/>
              <w:ind w:left="0" w:firstLine="480" w:firstLineChars="200"/>
              <w:textAlignment w:val="baseline"/>
              <w:rPr>
                <w:rFonts w:hint="default" w:ascii="Times New Roman" w:hAnsi="Times New Roman" w:eastAsia="宋体" w:cs="Times New Roman"/>
                <w:b w:val="0"/>
                <w:bCs w:val="0"/>
                <w:sz w:val="24"/>
                <w:szCs w:val="24"/>
                <w:lang w:val="en-US" w:eastAsia="zh-CN"/>
              </w:rPr>
            </w:pPr>
            <w:r>
              <w:rPr>
                <w:rFonts w:hint="eastAsia" w:ascii="宋体" w:hAnsi="宋体" w:eastAsia="宋体" w:cs="宋体"/>
                <w:b w:val="0"/>
                <w:bCs w:val="0"/>
                <w:sz w:val="24"/>
                <w:szCs w:val="24"/>
                <w:lang w:val="en-US" w:eastAsia="zh-CN"/>
              </w:rPr>
              <w:t>Ⅲ</w:t>
            </w:r>
            <w:r>
              <w:rPr>
                <w:rFonts w:hint="eastAsia" w:ascii="Times New Roman" w:hAnsi="Times New Roman" w:eastAsia="宋体" w:cs="Times New Roman"/>
                <w:b w:val="0"/>
                <w:bCs w:val="0"/>
                <w:sz w:val="24"/>
                <w:szCs w:val="24"/>
                <w:lang w:val="en-US" w:eastAsia="zh-CN"/>
              </w:rPr>
              <w:t>段工程（哈密路）</w:t>
            </w:r>
          </w:p>
          <w:tbl>
            <w:tblPr>
              <w:tblStyle w:val="19"/>
              <w:tblW w:w="4997"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823"/>
              <w:gridCol w:w="1842"/>
              <w:gridCol w:w="3005"/>
              <w:gridCol w:w="1071"/>
              <w:gridCol w:w="127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5000" w:type="pct"/>
                  <w:gridSpan w:val="5"/>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pacing w:val="-3"/>
                      <w:sz w:val="21"/>
                      <w:szCs w:val="21"/>
                      <w:lang w:val="en-US" w:eastAsia="zh-CN"/>
                    </w:rPr>
                  </w:pPr>
                  <w:r>
                    <w:rPr>
                      <w:rFonts w:hint="eastAsia" w:ascii="Times New Roman" w:hAnsi="Times New Roman" w:cs="Times New Roman"/>
                      <w:spacing w:val="-3"/>
                      <w:sz w:val="21"/>
                      <w:szCs w:val="21"/>
                      <w:lang w:val="en-US" w:eastAsia="zh-CN"/>
                    </w:rPr>
                    <w:t>压力排水管道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2034" w:type="pct"/>
                  <w:gridSpan w:val="2"/>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5"/>
                      <w:sz w:val="21"/>
                      <w:szCs w:val="21"/>
                    </w:rPr>
                    <w:t>名称</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规格</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数量</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球墨铸铁管</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DN500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500</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012" w:type="pct"/>
                  <w:vMerge w:val="restar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eastAsia" w:ascii="Times New Roman" w:hAnsi="Times New Roman" w:cs="Times New Roman"/>
                      <w:spacing w:val="-2"/>
                      <w:sz w:val="21"/>
                      <w:szCs w:val="21"/>
                      <w:lang w:val="en-US" w:eastAsia="zh-CN"/>
                    </w:rPr>
                    <w:t>2</w:t>
                  </w:r>
                </w:p>
              </w:tc>
              <w:tc>
                <w:tcPr>
                  <w:tcW w:w="3987" w:type="pct"/>
                  <w:gridSpan w:val="4"/>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left"/>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排泥井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3"/>
                      <w:sz w:val="21"/>
                      <w:szCs w:val="21"/>
                    </w:rPr>
                  </w:pPr>
                  <w:r>
                    <w:rPr>
                      <w:rFonts w:hint="default" w:ascii="Times New Roman" w:hAnsi="Times New Roman" w:cs="Times New Roman"/>
                      <w:spacing w:val="3"/>
                      <w:sz w:val="21"/>
                      <w:szCs w:val="21"/>
                    </w:rPr>
                    <w:t>阀门井</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9"/>
                      <w:sz w:val="21"/>
                      <w:szCs w:val="21"/>
                    </w:rPr>
                    <w:t>φ1200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8"/>
                      <w:sz w:val="21"/>
                      <w:szCs w:val="21"/>
                    </w:rPr>
                  </w:pPr>
                  <w:r>
                    <w:rPr>
                      <w:rFonts w:hint="default" w:ascii="Times New Roman" w:hAnsi="Times New Roman" w:cs="Times New Roman"/>
                      <w:spacing w:val="8"/>
                      <w:sz w:val="21"/>
                      <w:szCs w:val="21"/>
                    </w:rPr>
                    <w:t>蝶阀</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DN200</w:t>
                  </w:r>
                </w:p>
              </w:tc>
              <w:tc>
                <w:tcPr>
                  <w:tcW w:w="59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3"/>
                      <w:sz w:val="21"/>
                      <w:szCs w:val="21"/>
                    </w:rPr>
                  </w:pPr>
                  <w:r>
                    <w:rPr>
                      <w:rFonts w:hint="default" w:ascii="Times New Roman" w:hAnsi="Times New Roman" w:cs="Times New Roman"/>
                      <w:spacing w:val="-3"/>
                      <w:sz w:val="21"/>
                      <w:szCs w:val="21"/>
                    </w:rPr>
                    <w:t>湿井</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9"/>
                      <w:sz w:val="21"/>
                      <w:szCs w:val="21"/>
                    </w:rPr>
                    <w:t>φ1000</w:t>
                  </w:r>
                </w:p>
              </w:tc>
              <w:tc>
                <w:tcPr>
                  <w:tcW w:w="59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排泥三通</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DN500×200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盘承短管</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DN200</w:t>
                  </w:r>
                </w:p>
              </w:tc>
              <w:tc>
                <w:tcPr>
                  <w:tcW w:w="59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Merge w:val="restar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eastAsia" w:ascii="Times New Roman" w:hAnsi="Times New Roman" w:cs="Times New Roman"/>
                      <w:spacing w:val="-2"/>
                      <w:sz w:val="21"/>
                      <w:szCs w:val="21"/>
                      <w:lang w:val="en-US" w:eastAsia="zh-CN"/>
                    </w:rPr>
                    <w:t>3</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压力检查井</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9"/>
                      <w:sz w:val="21"/>
                      <w:szCs w:val="21"/>
                    </w:rPr>
                    <w:t>φ1800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6</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1012" w:type="pct"/>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三盘三通</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DN500×500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6</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盘承短管</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DN500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6</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盘插短管</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DN500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6</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3"/>
                      <w:sz w:val="21"/>
                      <w:szCs w:val="21"/>
                    </w:rPr>
                  </w:pPr>
                  <w:r>
                    <w:rPr>
                      <w:rFonts w:hint="default" w:ascii="Times New Roman" w:hAnsi="Times New Roman" w:cs="Times New Roman"/>
                      <w:spacing w:val="-3"/>
                      <w:sz w:val="21"/>
                      <w:szCs w:val="21"/>
                    </w:rPr>
                    <w:t>盲板</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DN500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6</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eastAsia="zh-CN"/>
                    </w:rPr>
                  </w:pPr>
                  <w:r>
                    <w:rPr>
                      <w:rFonts w:hint="eastAsia" w:ascii="Times New Roman" w:hAnsi="Times New Roman" w:cs="Times New Roman"/>
                      <w:spacing w:val="1"/>
                      <w:sz w:val="21"/>
                      <w:szCs w:val="21"/>
                      <w:lang w:val="en-US" w:eastAsia="zh-CN"/>
                    </w:rPr>
                    <w:t>4</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1"/>
                      <w:sz w:val="21"/>
                      <w:szCs w:val="21"/>
                    </w:rPr>
                  </w:pPr>
                  <w:r>
                    <w:rPr>
                      <w:rFonts w:hint="default" w:ascii="Times New Roman" w:hAnsi="Times New Roman" w:cs="Times New Roman"/>
                      <w:spacing w:val="1"/>
                      <w:sz w:val="21"/>
                      <w:szCs w:val="21"/>
                    </w:rPr>
                    <w:t>承插45度弯头</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DN500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1012" w:type="pct"/>
                  <w:vMerge w:val="restar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pacing w:val="2"/>
                      <w:sz w:val="21"/>
                      <w:szCs w:val="21"/>
                      <w:lang w:val="en-US" w:eastAsia="zh-CN"/>
                    </w:rPr>
                  </w:pPr>
                  <w:r>
                    <w:rPr>
                      <w:rFonts w:hint="eastAsia" w:ascii="Times New Roman" w:hAnsi="Times New Roman" w:cs="Times New Roman"/>
                      <w:spacing w:val="2"/>
                      <w:sz w:val="21"/>
                      <w:szCs w:val="21"/>
                      <w:lang w:val="en-US" w:eastAsia="zh-CN"/>
                    </w:rPr>
                    <w:t>5</w:t>
                  </w:r>
                </w:p>
              </w:tc>
              <w:tc>
                <w:tcPr>
                  <w:tcW w:w="3987" w:type="pct"/>
                  <w:gridSpan w:val="4"/>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left"/>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管道支墩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1"/>
                      <w:sz w:val="21"/>
                      <w:szCs w:val="21"/>
                    </w:rPr>
                  </w:pPr>
                  <w:r>
                    <w:rPr>
                      <w:rFonts w:hint="default" w:ascii="Times New Roman" w:hAnsi="Times New Roman" w:cs="Times New Roman"/>
                      <w:spacing w:val="-1"/>
                      <w:sz w:val="21"/>
                      <w:szCs w:val="21"/>
                    </w:rPr>
                    <w:t>45度水平弯管支墩</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DN500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5000" w:type="pct"/>
                  <w:gridSpan w:val="5"/>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一体化泵站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1"/>
                      <w:sz w:val="21"/>
                      <w:szCs w:val="21"/>
                    </w:rPr>
                  </w:pPr>
                  <w:r>
                    <w:rPr>
                      <w:rFonts w:hint="default" w:ascii="Times New Roman" w:hAnsi="Times New Roman" w:cs="Times New Roman"/>
                      <w:spacing w:val="-1"/>
                      <w:sz w:val="21"/>
                      <w:szCs w:val="21"/>
                    </w:rPr>
                    <w:t>WQ潜污泵</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Q=750m³/h</w:t>
                  </w:r>
                  <w:r>
                    <w:rPr>
                      <w:rFonts w:hint="default" w:ascii="Times New Roman" w:hAnsi="Times New Roman" w:cs="Times New Roman"/>
                      <w:spacing w:val="67"/>
                      <w:sz w:val="21"/>
                      <w:szCs w:val="21"/>
                    </w:rPr>
                    <w:t xml:space="preserve"> </w:t>
                  </w:r>
                  <w:r>
                    <w:rPr>
                      <w:rFonts w:hint="default" w:ascii="Times New Roman" w:hAnsi="Times New Roman" w:cs="Times New Roman"/>
                      <w:spacing w:val="-1"/>
                      <w:sz w:val="21"/>
                      <w:szCs w:val="21"/>
                    </w:rPr>
                    <w:t>H=30m</w:t>
                  </w:r>
                  <w:r>
                    <w:rPr>
                      <w:rFonts w:hint="default" w:ascii="Times New Roman" w:hAnsi="Times New Roman" w:cs="Times New Roman"/>
                      <w:spacing w:val="63"/>
                      <w:sz w:val="21"/>
                      <w:szCs w:val="21"/>
                    </w:rPr>
                    <w:t xml:space="preserve"> </w:t>
                  </w:r>
                  <w:r>
                    <w:rPr>
                      <w:rFonts w:hint="default" w:ascii="Times New Roman" w:hAnsi="Times New Roman" w:cs="Times New Roman"/>
                      <w:spacing w:val="-1"/>
                      <w:sz w:val="21"/>
                      <w:szCs w:val="21"/>
                    </w:rPr>
                    <w:t>P=90kw</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3</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2</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子耦底座</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DN250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3</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3</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3"/>
                      <w:sz w:val="21"/>
                      <w:szCs w:val="21"/>
                    </w:rPr>
                  </w:pPr>
                  <w:r>
                    <w:rPr>
                      <w:rFonts w:hint="default" w:ascii="Times New Roman" w:hAnsi="Times New Roman" w:cs="Times New Roman"/>
                      <w:spacing w:val="-3"/>
                      <w:sz w:val="21"/>
                      <w:szCs w:val="21"/>
                    </w:rPr>
                    <w:t>水泵导航</w:t>
                  </w:r>
                </w:p>
              </w:tc>
              <w:tc>
                <w:tcPr>
                  <w:tcW w:w="1667"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3</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4</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1"/>
                      <w:sz w:val="21"/>
                      <w:szCs w:val="21"/>
                    </w:rPr>
                  </w:pPr>
                  <w:r>
                    <w:rPr>
                      <w:rFonts w:hint="default" w:ascii="Times New Roman" w:hAnsi="Times New Roman" w:cs="Times New Roman"/>
                      <w:spacing w:val="1"/>
                      <w:sz w:val="21"/>
                      <w:szCs w:val="21"/>
                    </w:rPr>
                    <w:t>液位传感器保护管</w:t>
                  </w:r>
                </w:p>
              </w:tc>
              <w:tc>
                <w:tcPr>
                  <w:tcW w:w="1667"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5</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压力管道</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DN250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3</w:t>
                  </w:r>
                </w:p>
              </w:tc>
              <w:tc>
                <w:tcPr>
                  <w:tcW w:w="70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6</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5"/>
                      <w:sz w:val="21"/>
                      <w:szCs w:val="21"/>
                    </w:rPr>
                  </w:pPr>
                  <w:r>
                    <w:rPr>
                      <w:rFonts w:hint="default" w:ascii="Times New Roman" w:hAnsi="Times New Roman" w:cs="Times New Roman"/>
                      <w:spacing w:val="5"/>
                      <w:sz w:val="21"/>
                      <w:szCs w:val="21"/>
                    </w:rPr>
                    <w:t>服务平台</w:t>
                  </w:r>
                </w:p>
              </w:tc>
              <w:tc>
                <w:tcPr>
                  <w:tcW w:w="1667"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59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9"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7</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5"/>
                      <w:sz w:val="21"/>
                      <w:szCs w:val="21"/>
                    </w:rPr>
                  </w:pPr>
                  <w:r>
                    <w:rPr>
                      <w:rFonts w:hint="default" w:ascii="Times New Roman" w:hAnsi="Times New Roman" w:cs="Times New Roman"/>
                      <w:spacing w:val="5"/>
                      <w:sz w:val="21"/>
                      <w:szCs w:val="21"/>
                    </w:rPr>
                    <w:t>止回阀</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DN250PN10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3</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8</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8"/>
                      <w:sz w:val="21"/>
                      <w:szCs w:val="21"/>
                    </w:rPr>
                  </w:pPr>
                  <w:r>
                    <w:rPr>
                      <w:rFonts w:hint="default" w:ascii="Times New Roman" w:hAnsi="Times New Roman" w:cs="Times New Roman"/>
                      <w:spacing w:val="8"/>
                      <w:sz w:val="21"/>
                      <w:szCs w:val="21"/>
                    </w:rPr>
                    <w:t>闸阀</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DN250PN10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3</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9</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1"/>
                      <w:sz w:val="21"/>
                      <w:szCs w:val="21"/>
                    </w:rPr>
                  </w:pPr>
                  <w:r>
                    <w:rPr>
                      <w:rFonts w:hint="default" w:ascii="Times New Roman" w:hAnsi="Times New Roman" w:cs="Times New Roman"/>
                      <w:spacing w:val="1"/>
                      <w:sz w:val="21"/>
                      <w:szCs w:val="21"/>
                    </w:rPr>
                    <w:t>出水管扰性接头</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DN500PN10</w:t>
                  </w:r>
                </w:p>
              </w:tc>
              <w:tc>
                <w:tcPr>
                  <w:tcW w:w="59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10</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3"/>
                      <w:sz w:val="21"/>
                      <w:szCs w:val="21"/>
                    </w:rPr>
                  </w:pPr>
                  <w:r>
                    <w:rPr>
                      <w:rFonts w:hint="default" w:ascii="Times New Roman" w:hAnsi="Times New Roman" w:cs="Times New Roman"/>
                      <w:spacing w:val="3"/>
                      <w:sz w:val="21"/>
                      <w:szCs w:val="21"/>
                    </w:rPr>
                    <w:t>出水管</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DN500PN1C</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11</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电气控制柜</w:t>
                  </w:r>
                </w:p>
              </w:tc>
              <w:tc>
                <w:tcPr>
                  <w:tcW w:w="1667"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59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12</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通风管</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DN150</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2</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13</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安全格栅</w:t>
                  </w:r>
                </w:p>
              </w:tc>
              <w:tc>
                <w:tcPr>
                  <w:tcW w:w="1667"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59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14</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井盖——气动弹簧</w:t>
                  </w:r>
                </w:p>
              </w:tc>
              <w:tc>
                <w:tcPr>
                  <w:tcW w:w="1667"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59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15</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格栅导轨</w:t>
                  </w:r>
                </w:p>
              </w:tc>
              <w:tc>
                <w:tcPr>
                  <w:tcW w:w="1667"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16</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爬梯</w:t>
                  </w:r>
                </w:p>
              </w:tc>
              <w:tc>
                <w:tcPr>
                  <w:tcW w:w="1667"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17</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粉碎格棚</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DN900</w:t>
                  </w:r>
                </w:p>
              </w:tc>
              <w:tc>
                <w:tcPr>
                  <w:tcW w:w="59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18</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进水管</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DN900PN6</w:t>
                  </w:r>
                </w:p>
              </w:tc>
              <w:tc>
                <w:tcPr>
                  <w:tcW w:w="59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19</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1"/>
                      <w:sz w:val="21"/>
                      <w:szCs w:val="21"/>
                    </w:rPr>
                  </w:pPr>
                  <w:r>
                    <w:rPr>
                      <w:rFonts w:hint="default" w:ascii="Times New Roman" w:hAnsi="Times New Roman" w:cs="Times New Roman"/>
                      <w:spacing w:val="-1"/>
                      <w:sz w:val="21"/>
                      <w:szCs w:val="21"/>
                    </w:rPr>
                    <w:t>进水管扰性接头</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DN900PN6</w:t>
                  </w:r>
                </w:p>
              </w:tc>
              <w:tc>
                <w:tcPr>
                  <w:tcW w:w="59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1012"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eastAsia="宋体" w:cs="Times New Roman"/>
                      <w:sz w:val="21"/>
                      <w:szCs w:val="21"/>
                      <w:lang w:val="en-US" w:eastAsia="zh-CN"/>
                    </w:rPr>
                  </w:pPr>
                  <w:r>
                    <w:rPr>
                      <w:rFonts w:hint="eastAsia" w:ascii="Times New Roman" w:hAnsi="Times New Roman" w:cs="Times New Roman"/>
                      <w:sz w:val="21"/>
                      <w:szCs w:val="21"/>
                      <w:lang w:val="en-US" w:eastAsia="zh-CN"/>
                    </w:rPr>
                    <w:t>20</w:t>
                  </w:r>
                </w:p>
              </w:tc>
              <w:tc>
                <w:tcPr>
                  <w:tcW w:w="1021"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leftChars="0"/>
                    <w:jc w:val="center"/>
                    <w:textAlignment w:val="baseline"/>
                    <w:rPr>
                      <w:rFonts w:hint="default" w:ascii="Times New Roman" w:hAnsi="Times New Roman" w:cs="Times New Roman"/>
                      <w:spacing w:val="-2"/>
                      <w:sz w:val="21"/>
                      <w:szCs w:val="21"/>
                    </w:rPr>
                  </w:pPr>
                  <w:r>
                    <w:rPr>
                      <w:rFonts w:hint="default" w:ascii="Times New Roman" w:hAnsi="Times New Roman" w:cs="Times New Roman"/>
                      <w:spacing w:val="-2"/>
                      <w:sz w:val="21"/>
                      <w:szCs w:val="21"/>
                    </w:rPr>
                    <w:t>泵站筒体</w:t>
                  </w:r>
                </w:p>
              </w:tc>
              <w:tc>
                <w:tcPr>
                  <w:tcW w:w="1667"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DN3800×9315</w:t>
                  </w:r>
                </w:p>
              </w:tc>
              <w:tc>
                <w:tcPr>
                  <w:tcW w:w="594" w:type="pct"/>
                  <w:vAlign w:val="center"/>
                </w:tcPr>
                <w:p>
                  <w:pPr>
                    <w:pStyle w:val="24"/>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1</w:t>
                  </w:r>
                </w:p>
              </w:tc>
              <w:tc>
                <w:tcPr>
                  <w:tcW w:w="704" w:type="pct"/>
                  <w:vAlign w:val="center"/>
                </w:tcPr>
                <w:p>
                  <w:pPr>
                    <w:keepNext w:val="0"/>
                    <w:keepLines w:val="0"/>
                    <w:pageBreakBefore w:val="0"/>
                    <w:widowControl/>
                    <w:kinsoku/>
                    <w:wordWrap/>
                    <w:overflowPunct/>
                    <w:topLinePunct w:val="0"/>
                    <w:autoSpaceDE/>
                    <w:autoSpaceDN/>
                    <w:bidi w:val="0"/>
                    <w:adjustRightInd w:val="0"/>
                    <w:snapToGrid w:val="0"/>
                    <w:spacing w:line="240" w:lineRule="auto"/>
                    <w:ind w:left="0"/>
                    <w:jc w:val="center"/>
                    <w:textAlignment w:val="baseline"/>
                    <w:rPr>
                      <w:rFonts w:hint="default" w:ascii="Times New Roman" w:hAnsi="Times New Roman" w:cs="Times New Roman"/>
                      <w:sz w:val="21"/>
                      <w:szCs w:val="21"/>
                    </w:rPr>
                  </w:pPr>
                </w:p>
              </w:tc>
            </w:tr>
          </w:tbl>
          <w:p>
            <w:pPr>
              <w:keepNext w:val="0"/>
              <w:keepLines w:val="0"/>
              <w:pageBreakBefore w:val="0"/>
              <w:widowControl/>
              <w:kinsoku/>
              <w:wordWrap/>
              <w:overflowPunct/>
              <w:topLinePunct w:val="0"/>
              <w:autoSpaceDE/>
              <w:autoSpaceDN/>
              <w:bidi w:val="0"/>
              <w:adjustRightInd/>
              <w:snapToGrid/>
              <w:spacing w:line="360" w:lineRule="auto"/>
              <w:ind w:left="0" w:firstLine="480" w:firstLineChars="200"/>
              <w:textAlignment w:val="baseline"/>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（2）启跃路给排水工程</w:t>
            </w:r>
          </w:p>
          <w:tbl>
            <w:tblPr>
              <w:tblStyle w:val="1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930"/>
              <w:gridCol w:w="2862"/>
              <w:gridCol w:w="3008"/>
              <w:gridCol w:w="1021"/>
              <w:gridCol w:w="119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4" w:hRule="atLeast"/>
              </w:trPr>
              <w:tc>
                <w:tcPr>
                  <w:tcW w:w="5000" w:type="pct"/>
                  <w:gridSpan w:val="5"/>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给水管道工程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序号</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名称</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规格</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数量</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516" w:type="pct"/>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4483" w:type="pct"/>
                  <w:gridSpan w:val="4"/>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室外地下式消火栓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地下式消火栓</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SA100/65</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18</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消火栓开</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φ1500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48</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消火栓并三通</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0N400×100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48</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消防水鹤</w:t>
                  </w:r>
                </w:p>
              </w:tc>
              <w:tc>
                <w:tcPr>
                  <w:tcW w:w="1668" w:type="pct"/>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法兰直管</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3m</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18</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position w:val="-2"/>
                      <w:sz w:val="21"/>
                      <w:szCs w:val="21"/>
                    </w:rPr>
                    <w:t>7</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闸阀</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DN100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18</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支墩</w:t>
                  </w:r>
                </w:p>
              </w:tc>
              <w:tc>
                <w:tcPr>
                  <w:tcW w:w="1668" w:type="pct"/>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18</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90°弯斗</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DN100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18</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10</w:t>
                  </w:r>
                </w:p>
              </w:tc>
              <w:tc>
                <w:tcPr>
                  <w:tcW w:w="4483" w:type="pct"/>
                  <w:gridSpan w:val="4"/>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排气阀井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11</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排气阀井</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φ1200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12</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闸阀</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DN80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13</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复合式排气阀</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DN80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14</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三盘三通</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DN400×80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15</w:t>
                  </w:r>
                </w:p>
              </w:tc>
              <w:tc>
                <w:tcPr>
                  <w:tcW w:w="4483" w:type="pct"/>
                  <w:gridSpan w:val="4"/>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排泥井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16</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阀门井</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φ1200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17</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闸阀</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DN150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18</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湿井</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φ1200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19</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单承单盘三通</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DN400×150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20</w:t>
                  </w:r>
                </w:p>
              </w:tc>
              <w:tc>
                <w:tcPr>
                  <w:tcW w:w="4483" w:type="pct"/>
                  <w:gridSpan w:val="4"/>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砌块圆形立式蝶阀井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21</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砌块圆形立式蝶阀井</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φ1800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661" w:type="pct"/>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倒</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22</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砌块圆形立式蝶阀井</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φ1500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14</w:t>
                  </w:r>
                </w:p>
              </w:tc>
              <w:tc>
                <w:tcPr>
                  <w:tcW w:w="661" w:type="pct"/>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23</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蝶阀</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24</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8"/>
                      <w:sz w:val="21"/>
                      <w:szCs w:val="21"/>
                    </w:rPr>
                    <w:t>蝶阀</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DN300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14</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25</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蝶阀伸缩器</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26</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三承四通</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DN400×300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27</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45°弯头</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28</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90°弯头</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29</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盲板</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30</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盲板</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DN300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14</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31</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插盘短管</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32</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插盘短管</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DN300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14</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33</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单盘短管</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34</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45°弯头支墩</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0"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35</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90°弯头支墩</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36</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球墨铸铁管，K9级</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2110</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5"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37</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球墨铸铁管，K9级</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DN300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310</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38</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拖拉墩</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DN300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14</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39</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拖拉墩</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26</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40</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单承单盘三通</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61" w:type="pct"/>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41</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钢筋混凝土阀门井</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2.6×1.8m</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61" w:type="pct"/>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42</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盘接异径管</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DN800×400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9" w:hRule="atLeast"/>
              </w:trPr>
              <w:tc>
                <w:tcPr>
                  <w:tcW w:w="5000" w:type="pct"/>
                  <w:gridSpan w:val="5"/>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排水管道工程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序号</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名称</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规格</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数量</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16" w:type="pct"/>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排水检查井</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φ1250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17</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沉泥井</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φ1000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改造排水检查井W22</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9"/>
                      <w:sz w:val="21"/>
                      <w:szCs w:val="21"/>
                    </w:rPr>
                    <w:t>φ1500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5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1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钢筋混凝土II级管</w:t>
                  </w:r>
                </w:p>
              </w:tc>
              <w:tc>
                <w:tcPr>
                  <w:tcW w:w="166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D500</w:t>
                  </w:r>
                </w:p>
              </w:tc>
              <w:tc>
                <w:tcPr>
                  <w:tcW w:w="56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1220</w:t>
                  </w:r>
                </w:p>
              </w:tc>
              <w:tc>
                <w:tcPr>
                  <w:tcW w:w="66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米</w:t>
                  </w:r>
                </w:p>
              </w:tc>
            </w:tr>
          </w:tbl>
          <w:p>
            <w:pPr>
              <w:pStyle w:val="5"/>
              <w:keepNext w:val="0"/>
              <w:keepLines w:val="0"/>
              <w:pageBreakBefore w:val="0"/>
              <w:widowControl/>
              <w:kinsoku/>
              <w:wordWrap/>
              <w:overflowPunct/>
              <w:topLinePunct w:val="0"/>
              <w:autoSpaceDE/>
              <w:autoSpaceDN/>
              <w:bidi w:val="0"/>
              <w:adjustRightInd w:val="0"/>
              <w:snapToGrid w:val="0"/>
              <w:spacing w:line="360" w:lineRule="auto"/>
              <w:ind w:left="0" w:firstLine="480" w:firstLineChars="200"/>
              <w:textAlignment w:val="baseline"/>
              <w:rPr>
                <w:sz w:val="24"/>
                <w:szCs w:val="24"/>
              </w:rPr>
            </w:pPr>
            <w:r>
              <w:rPr>
                <w:sz w:val="24"/>
                <w:szCs w:val="24"/>
              </w:rPr>
              <w:t>(3)南环东路(奎屯市政养护管理处-哈密街)市政排水工程</w:t>
            </w:r>
          </w:p>
          <w:p>
            <w:pPr>
              <w:spacing w:line="78" w:lineRule="exact"/>
            </w:pPr>
          </w:p>
          <w:tbl>
            <w:tblPr>
              <w:tblStyle w:val="19"/>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38"/>
              <w:gridCol w:w="2062"/>
              <w:gridCol w:w="1200"/>
              <w:gridCol w:w="2982"/>
              <w:gridCol w:w="1048"/>
              <w:gridCol w:w="98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3" w:hRule="atLeast"/>
              </w:trPr>
              <w:tc>
                <w:tcPr>
                  <w:tcW w:w="409"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6"/>
                      <w:sz w:val="21"/>
                      <w:szCs w:val="21"/>
                    </w:rPr>
                    <w:t>序号</w:t>
                  </w:r>
                </w:p>
              </w:tc>
              <w:tc>
                <w:tcPr>
                  <w:tcW w:w="1143"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5"/>
                      <w:sz w:val="21"/>
                      <w:szCs w:val="21"/>
                    </w:rPr>
                    <w:t>名称</w:t>
                  </w:r>
                </w:p>
              </w:tc>
              <w:tc>
                <w:tcPr>
                  <w:tcW w:w="66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规格</w:t>
                  </w:r>
                </w:p>
              </w:tc>
              <w:tc>
                <w:tcPr>
                  <w:tcW w:w="1653"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材料</w:t>
                  </w:r>
                </w:p>
              </w:tc>
              <w:tc>
                <w:tcPr>
                  <w:tcW w:w="58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数量</w:t>
                  </w:r>
                </w:p>
              </w:tc>
              <w:tc>
                <w:tcPr>
                  <w:tcW w:w="5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8" w:hRule="atLeast"/>
              </w:trPr>
              <w:tc>
                <w:tcPr>
                  <w:tcW w:w="409" w:type="pct"/>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p>
              </w:tc>
              <w:tc>
                <w:tcPr>
                  <w:tcW w:w="1143"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排水管</w:t>
                  </w:r>
                </w:p>
              </w:tc>
              <w:tc>
                <w:tcPr>
                  <w:tcW w:w="66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DN300</w:t>
                  </w:r>
                </w:p>
              </w:tc>
              <w:tc>
                <w:tcPr>
                  <w:tcW w:w="1653"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双壁波纹排水管</w:t>
                  </w:r>
                </w:p>
              </w:tc>
              <w:tc>
                <w:tcPr>
                  <w:tcW w:w="58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920</w:t>
                  </w:r>
                </w:p>
              </w:tc>
              <w:tc>
                <w:tcPr>
                  <w:tcW w:w="5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8" w:hRule="atLeast"/>
              </w:trPr>
              <w:tc>
                <w:tcPr>
                  <w:tcW w:w="409"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2</w:t>
                  </w:r>
                </w:p>
              </w:tc>
              <w:tc>
                <w:tcPr>
                  <w:tcW w:w="1143"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排水管</w:t>
                  </w:r>
                </w:p>
              </w:tc>
              <w:tc>
                <w:tcPr>
                  <w:tcW w:w="66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DN400</w:t>
                  </w:r>
                </w:p>
              </w:tc>
              <w:tc>
                <w:tcPr>
                  <w:tcW w:w="1653"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2"/>
                      <w:sz w:val="21"/>
                      <w:szCs w:val="21"/>
                    </w:rPr>
                    <w:t>双壁波纹排水管</w:t>
                  </w:r>
                </w:p>
              </w:tc>
              <w:tc>
                <w:tcPr>
                  <w:tcW w:w="58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3"/>
                      <w:sz w:val="21"/>
                      <w:szCs w:val="21"/>
                    </w:rPr>
                    <w:t>612</w:t>
                  </w:r>
                </w:p>
              </w:tc>
              <w:tc>
                <w:tcPr>
                  <w:tcW w:w="5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8" w:hRule="atLeast"/>
              </w:trPr>
              <w:tc>
                <w:tcPr>
                  <w:tcW w:w="409"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3</w:t>
                  </w:r>
                </w:p>
              </w:tc>
              <w:tc>
                <w:tcPr>
                  <w:tcW w:w="1143"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圆形排水检查井</w:t>
                  </w:r>
                </w:p>
              </w:tc>
              <w:tc>
                <w:tcPr>
                  <w:tcW w:w="66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7"/>
                      <w:sz w:val="21"/>
                      <w:szCs w:val="21"/>
                    </w:rPr>
                    <w:t>φ1000</w:t>
                  </w:r>
                </w:p>
              </w:tc>
              <w:tc>
                <w:tcPr>
                  <w:tcW w:w="1653"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钢筋混凝土检查井</w:t>
                  </w:r>
                </w:p>
              </w:tc>
              <w:tc>
                <w:tcPr>
                  <w:tcW w:w="58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4"/>
                      <w:sz w:val="21"/>
                      <w:szCs w:val="21"/>
                    </w:rPr>
                    <w:t>37</w:t>
                  </w:r>
                </w:p>
              </w:tc>
              <w:tc>
                <w:tcPr>
                  <w:tcW w:w="5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2" w:hRule="atLeast"/>
              </w:trPr>
              <w:tc>
                <w:tcPr>
                  <w:tcW w:w="409"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4</w:t>
                  </w:r>
                </w:p>
              </w:tc>
              <w:tc>
                <w:tcPr>
                  <w:tcW w:w="1143"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圆形排水沉泥井</w:t>
                  </w:r>
                </w:p>
              </w:tc>
              <w:tc>
                <w:tcPr>
                  <w:tcW w:w="66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9"/>
                      <w:sz w:val="21"/>
                      <w:szCs w:val="21"/>
                    </w:rPr>
                    <w:t>φ100(</w:t>
                  </w:r>
                </w:p>
              </w:tc>
              <w:tc>
                <w:tcPr>
                  <w:tcW w:w="1653"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钢筋混凝土检查井</w:t>
                  </w:r>
                </w:p>
              </w:tc>
              <w:tc>
                <w:tcPr>
                  <w:tcW w:w="581"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3</w:t>
                  </w:r>
                </w:p>
              </w:tc>
              <w:tc>
                <w:tcPr>
                  <w:tcW w:w="5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1"/>
                      <w:szCs w:val="21"/>
                    </w:rPr>
                  </w:pPr>
                  <w:r>
                    <w:rPr>
                      <w:rFonts w:hint="default" w:ascii="Times New Roman" w:hAnsi="Times New Roman" w:cs="Times New Roman"/>
                      <w:sz w:val="21"/>
                      <w:szCs w:val="21"/>
                    </w:rPr>
                    <w:t>座</w:t>
                  </w:r>
                </w:p>
              </w:tc>
            </w:tr>
          </w:tbl>
          <w:p>
            <w:pPr>
              <w:pStyle w:val="5"/>
              <w:keepNext w:val="0"/>
              <w:keepLines w:val="0"/>
              <w:pageBreakBefore w:val="0"/>
              <w:widowControl/>
              <w:kinsoku/>
              <w:wordWrap/>
              <w:overflowPunct/>
              <w:topLinePunct w:val="0"/>
              <w:autoSpaceDE/>
              <w:autoSpaceDN/>
              <w:bidi w:val="0"/>
              <w:adjustRightInd w:val="0"/>
              <w:snapToGrid w:val="0"/>
              <w:spacing w:line="360" w:lineRule="auto"/>
              <w:ind w:left="0" w:firstLine="468" w:firstLineChars="200"/>
              <w:textAlignment w:val="baseline"/>
              <w:rPr>
                <w:sz w:val="24"/>
                <w:szCs w:val="24"/>
              </w:rPr>
            </w:pPr>
            <w:r>
              <w:rPr>
                <w:b/>
                <w:bCs/>
                <w:spacing w:val="-3"/>
                <w:sz w:val="24"/>
                <w:szCs w:val="24"/>
              </w:rPr>
              <w:t>(</w:t>
            </w:r>
            <w:r>
              <w:rPr>
                <w:sz w:val="24"/>
                <w:szCs w:val="24"/>
              </w:rPr>
              <w:t>4)艾斯米尔项目排水(艾斯米尔项目-阿克苏路)市政排水工程</w:t>
            </w:r>
          </w:p>
          <w:p>
            <w:pPr>
              <w:spacing w:line="53" w:lineRule="exact"/>
            </w:pPr>
          </w:p>
          <w:tbl>
            <w:tblPr>
              <w:tblStyle w:val="1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17"/>
              <w:gridCol w:w="2030"/>
              <w:gridCol w:w="1187"/>
              <w:gridCol w:w="2983"/>
              <w:gridCol w:w="1059"/>
              <w:gridCol w:w="10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3" w:hRule="atLeast"/>
              </w:trPr>
              <w:tc>
                <w:tcPr>
                  <w:tcW w:w="5000" w:type="pct"/>
                  <w:gridSpan w:val="6"/>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b/>
                      <w:bCs/>
                      <w:spacing w:val="-4"/>
                      <w:sz w:val="24"/>
                      <w:szCs w:val="24"/>
                    </w:rPr>
                    <w:t>排水管网工程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8" w:hRule="atLeast"/>
              </w:trPr>
              <w:tc>
                <w:tcPr>
                  <w:tcW w:w="39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2"/>
                      <w:sz w:val="24"/>
                      <w:szCs w:val="24"/>
                    </w:rPr>
                    <w:t>序号</w:t>
                  </w:r>
                </w:p>
              </w:tc>
              <w:tc>
                <w:tcPr>
                  <w:tcW w:w="112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5"/>
                      <w:sz w:val="24"/>
                      <w:szCs w:val="24"/>
                    </w:rPr>
                    <w:t>名称</w:t>
                  </w:r>
                </w:p>
              </w:tc>
              <w:tc>
                <w:tcPr>
                  <w:tcW w:w="65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3"/>
                      <w:sz w:val="24"/>
                      <w:szCs w:val="24"/>
                    </w:rPr>
                    <w:t>规格</w:t>
                  </w:r>
                </w:p>
              </w:tc>
              <w:tc>
                <w:tcPr>
                  <w:tcW w:w="16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2"/>
                      <w:sz w:val="24"/>
                      <w:szCs w:val="24"/>
                    </w:rPr>
                    <w:t>材料</w:t>
                  </w:r>
                </w:p>
              </w:tc>
              <w:tc>
                <w:tcPr>
                  <w:tcW w:w="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3"/>
                      <w:sz w:val="24"/>
                      <w:szCs w:val="24"/>
                    </w:rPr>
                    <w:t>数量</w:t>
                  </w:r>
                </w:p>
              </w:tc>
              <w:tc>
                <w:tcPr>
                  <w:tcW w:w="57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3"/>
                      <w:sz w:val="24"/>
                      <w:szCs w:val="24"/>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8" w:hRule="atLeast"/>
              </w:trPr>
              <w:tc>
                <w:tcPr>
                  <w:tcW w:w="398" w:type="pct"/>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p>
              </w:tc>
              <w:tc>
                <w:tcPr>
                  <w:tcW w:w="112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2"/>
                      <w:sz w:val="24"/>
                      <w:szCs w:val="24"/>
                    </w:rPr>
                    <w:t>排水管</w:t>
                  </w:r>
                </w:p>
              </w:tc>
              <w:tc>
                <w:tcPr>
                  <w:tcW w:w="65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1"/>
                      <w:sz w:val="24"/>
                      <w:szCs w:val="24"/>
                    </w:rPr>
                    <w:t>DN300</w:t>
                  </w:r>
                </w:p>
              </w:tc>
              <w:tc>
                <w:tcPr>
                  <w:tcW w:w="16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1"/>
                      <w:sz w:val="24"/>
                      <w:szCs w:val="24"/>
                    </w:rPr>
                    <w:t>双壁波纹排水管</w:t>
                  </w:r>
                </w:p>
              </w:tc>
              <w:tc>
                <w:tcPr>
                  <w:tcW w:w="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3"/>
                      <w:sz w:val="24"/>
                      <w:szCs w:val="24"/>
                    </w:rPr>
                    <w:t>597</w:t>
                  </w:r>
                </w:p>
              </w:tc>
              <w:tc>
                <w:tcPr>
                  <w:tcW w:w="57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z w:val="24"/>
                      <w:szCs w:val="24"/>
                    </w:rPr>
                    <w:t>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8" w:hRule="atLeast"/>
              </w:trPr>
              <w:tc>
                <w:tcPr>
                  <w:tcW w:w="39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z w:val="24"/>
                      <w:szCs w:val="24"/>
                    </w:rPr>
                    <w:t>2</w:t>
                  </w:r>
                </w:p>
              </w:tc>
              <w:tc>
                <w:tcPr>
                  <w:tcW w:w="112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1"/>
                      <w:sz w:val="24"/>
                      <w:szCs w:val="24"/>
                    </w:rPr>
                    <w:t>圆形排水检查井</w:t>
                  </w:r>
                </w:p>
              </w:tc>
              <w:tc>
                <w:tcPr>
                  <w:tcW w:w="65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9"/>
                      <w:sz w:val="24"/>
                      <w:szCs w:val="24"/>
                    </w:rPr>
                    <w:t>φ1000</w:t>
                  </w:r>
                </w:p>
              </w:tc>
              <w:tc>
                <w:tcPr>
                  <w:tcW w:w="16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1"/>
                      <w:sz w:val="24"/>
                      <w:szCs w:val="24"/>
                    </w:rPr>
                    <w:t>钢筋混凝土检查井</w:t>
                  </w:r>
                </w:p>
              </w:tc>
              <w:tc>
                <w:tcPr>
                  <w:tcW w:w="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6"/>
                      <w:sz w:val="24"/>
                      <w:szCs w:val="24"/>
                    </w:rPr>
                    <w:t>16</w:t>
                  </w:r>
                </w:p>
              </w:tc>
              <w:tc>
                <w:tcPr>
                  <w:tcW w:w="57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z w:val="24"/>
                      <w:szCs w:val="24"/>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3" w:hRule="atLeast"/>
              </w:trPr>
              <w:tc>
                <w:tcPr>
                  <w:tcW w:w="39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z w:val="24"/>
                      <w:szCs w:val="24"/>
                    </w:rPr>
                    <w:t>3</w:t>
                  </w:r>
                </w:p>
              </w:tc>
              <w:tc>
                <w:tcPr>
                  <w:tcW w:w="112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1"/>
                      <w:sz w:val="24"/>
                      <w:szCs w:val="24"/>
                    </w:rPr>
                    <w:t>圆形排水沉泥井</w:t>
                  </w:r>
                </w:p>
              </w:tc>
              <w:tc>
                <w:tcPr>
                  <w:tcW w:w="658"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9"/>
                      <w:sz w:val="24"/>
                      <w:szCs w:val="24"/>
                    </w:rPr>
                    <w:t>φ1000</w:t>
                  </w:r>
                </w:p>
              </w:tc>
              <w:tc>
                <w:tcPr>
                  <w:tcW w:w="16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pacing w:val="-1"/>
                      <w:sz w:val="24"/>
                      <w:szCs w:val="24"/>
                    </w:rPr>
                    <w:t>钢筋混凝土检查井</w:t>
                  </w:r>
                </w:p>
              </w:tc>
              <w:tc>
                <w:tcPr>
                  <w:tcW w:w="58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z w:val="24"/>
                      <w:szCs w:val="24"/>
                    </w:rPr>
                    <w:t>1</w:t>
                  </w:r>
                </w:p>
              </w:tc>
              <w:tc>
                <w:tcPr>
                  <w:tcW w:w="57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cs="Times New Roman"/>
                      <w:sz w:val="24"/>
                      <w:szCs w:val="24"/>
                    </w:rPr>
                  </w:pPr>
                  <w:r>
                    <w:rPr>
                      <w:rFonts w:hint="default" w:ascii="Times New Roman" w:hAnsi="Times New Roman" w:cs="Times New Roman"/>
                      <w:sz w:val="24"/>
                      <w:szCs w:val="24"/>
                    </w:rPr>
                    <w:t>座</w:t>
                  </w:r>
                </w:p>
              </w:tc>
            </w:tr>
          </w:tbl>
          <w:p>
            <w:pPr>
              <w:pStyle w:val="5"/>
              <w:keepNext w:val="0"/>
              <w:keepLines w:val="0"/>
              <w:pageBreakBefore w:val="0"/>
              <w:widowControl/>
              <w:kinsoku w:val="0"/>
              <w:wordWrap/>
              <w:overflowPunct/>
              <w:topLinePunct w:val="0"/>
              <w:autoSpaceDE w:val="0"/>
              <w:autoSpaceDN w:val="0"/>
              <w:bidi w:val="0"/>
              <w:adjustRightInd w:val="0"/>
              <w:snapToGrid w:val="0"/>
              <w:spacing w:line="360" w:lineRule="auto"/>
              <w:ind w:left="0" w:firstLine="468" w:firstLineChars="200"/>
              <w:textAlignment w:val="baseline"/>
              <w:rPr>
                <w:b w:val="0"/>
                <w:bCs w:val="0"/>
                <w:sz w:val="24"/>
                <w:szCs w:val="24"/>
              </w:rPr>
            </w:pPr>
            <w:r>
              <w:rPr>
                <w:b w:val="0"/>
                <w:bCs w:val="0"/>
                <w:spacing w:val="-3"/>
                <w:sz w:val="24"/>
                <w:szCs w:val="24"/>
              </w:rPr>
              <w:t>(5)仓储物流区供水设施及配套设备工程</w:t>
            </w:r>
          </w:p>
          <w:p>
            <w:pPr>
              <w:spacing w:line="18" w:lineRule="exact"/>
            </w:pPr>
          </w:p>
          <w:tbl>
            <w:tblPr>
              <w:tblStyle w:val="19"/>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1221"/>
              <w:gridCol w:w="3275"/>
              <w:gridCol w:w="2261"/>
              <w:gridCol w:w="1163"/>
              <w:gridCol w:w="10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4"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序号</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rPr>
                    <w:t>名称</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规格</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数量</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单位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677" w:type="pct"/>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深井泵</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待定</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微阻缓闭止回阀</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DN20C</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手动蝶阀</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DN200</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超声波流量计</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DN200</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9"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水泵出水弯头</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DN200</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90°钢制弯头</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DN200</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三盘三通</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DN200×DN20C</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卡箍式柔性软接头</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DN200</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0"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4"/>
                      <w:sz w:val="21"/>
                      <w:szCs w:val="21"/>
                    </w:rPr>
                    <w:t>电动蝶阀</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DN200</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9"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10</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管式消毒器(预留</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n=800W</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个</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11</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钢丝网骨架复合管</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DN200</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100</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米</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4" w:hRule="atLeast"/>
              </w:trPr>
              <w:tc>
                <w:tcPr>
                  <w:tcW w:w="677"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12</w:t>
                  </w:r>
                </w:p>
              </w:tc>
              <w:tc>
                <w:tcPr>
                  <w:tcW w:w="181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给水阀门井</w:t>
                  </w:r>
                </w:p>
              </w:tc>
              <w:tc>
                <w:tcPr>
                  <w:tcW w:w="1254"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3000×220(</w:t>
                  </w:r>
                </w:p>
              </w:tc>
              <w:tc>
                <w:tcPr>
                  <w:tcW w:w="645"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606" w:type="pct"/>
                  <w:vAlign w:val="center"/>
                </w:tcPr>
                <w:p>
                  <w:pPr>
                    <w:pStyle w:val="24"/>
                    <w:keepNext w:val="0"/>
                    <w:keepLines w:val="0"/>
                    <w:pageBreakBefore w:val="0"/>
                    <w:widowControl/>
                    <w:kinsoku w:val="0"/>
                    <w:wordWrap/>
                    <w:overflowPunct/>
                    <w:topLinePunct w:val="0"/>
                    <w:autoSpaceDE w:val="0"/>
                    <w:autoSpaceDN w:val="0"/>
                    <w:bidi w:val="0"/>
                    <w:adjustRightInd w:val="0"/>
                    <w:snapToGrid w:val="0"/>
                    <w:spacing w:line="240" w:lineRule="auto"/>
                    <w:ind w:left="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座</w:t>
                  </w:r>
                </w:p>
              </w:tc>
            </w:tr>
          </w:tbl>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5.1.3工程地理位置与周边环境</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rFonts w:hint="default" w:ascii="Times New Roman" w:hAnsi="Times New Roman" w:cs="Times New Roman"/>
                <w:sz w:val="24"/>
                <w:szCs w:val="24"/>
              </w:rPr>
            </w:pPr>
            <w:r>
              <w:rPr>
                <w:rFonts w:hint="default" w:ascii="Times New Roman" w:hAnsi="Times New Roman" w:eastAsia="宋体" w:cs="Times New Roman"/>
                <w:snapToGrid w:val="0"/>
                <w:color w:val="000000"/>
                <w:kern w:val="0"/>
                <w:sz w:val="24"/>
                <w:szCs w:val="24"/>
                <w:lang w:val="en-US" w:eastAsia="zh-CN" w:bidi="ar"/>
              </w:rPr>
              <w:t>本次开发区2017年基础设施建设项目配套排水管网工程位于奎屯-独山子经济技术开发区和奎屯市。</w:t>
            </w:r>
          </w:p>
          <w:p>
            <w:pPr>
              <w:keepNext w:val="0"/>
              <w:keepLines w:val="0"/>
              <w:pageBreakBefore w:val="0"/>
              <w:widowControl/>
              <w:kinsoku/>
              <w:wordWrap/>
              <w:overflowPunct/>
              <w:topLinePunct w:val="0"/>
              <w:autoSpaceDE/>
              <w:autoSpaceDN/>
              <w:bidi w:val="0"/>
              <w:adjustRightInd/>
              <w:snapToGrid/>
              <w:spacing w:line="360" w:lineRule="auto"/>
              <w:ind w:left="0" w:firstLine="480" w:firstLineChars="200"/>
              <w:textAlignment w:val="baseline"/>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工程所在地周围环境及管线沿线状况，见</w:t>
            </w:r>
            <w:r>
              <w:rPr>
                <w:rFonts w:hint="eastAsia" w:ascii="Times New Roman" w:hAnsi="Times New Roman" w:eastAsia="宋体" w:cs="Times New Roman"/>
                <w:b w:val="0"/>
                <w:bCs w:val="0"/>
                <w:sz w:val="24"/>
                <w:szCs w:val="24"/>
                <w:lang w:val="en-US" w:eastAsia="zh-CN"/>
              </w:rPr>
              <w:t>下</w:t>
            </w:r>
            <w:r>
              <w:rPr>
                <w:rFonts w:hint="default" w:ascii="Times New Roman" w:hAnsi="Times New Roman" w:eastAsia="宋体" w:cs="Times New Roman"/>
                <w:b w:val="0"/>
                <w:bCs w:val="0"/>
                <w:sz w:val="24"/>
                <w:szCs w:val="24"/>
                <w:lang w:val="en-US" w:eastAsia="zh-CN"/>
              </w:rPr>
              <w:t>表</w:t>
            </w:r>
            <w:r>
              <w:rPr>
                <w:rFonts w:hint="eastAsia" w:ascii="Times New Roman" w:hAnsi="Times New Roman" w:eastAsia="宋体" w:cs="Times New Roman"/>
                <w:b w:val="0"/>
                <w:bCs w:val="0"/>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240" w:lineRule="auto"/>
              <w:ind w:left="0" w:firstLine="0" w:firstLineChars="0"/>
              <w:jc w:val="center"/>
              <w:textAlignment w:val="baseline"/>
              <w:rPr>
                <w:rFonts w:hint="default"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 xml:space="preserve">表5-2  </w:t>
            </w:r>
            <w:r>
              <w:rPr>
                <w:b w:val="0"/>
                <w:bCs w:val="0"/>
                <w:spacing w:val="-1"/>
                <w:sz w:val="21"/>
                <w:szCs w:val="21"/>
              </w:rPr>
              <w:t>工程所在区域周围环境及管线现状</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2"/>
              <w:gridCol w:w="2220"/>
              <w:gridCol w:w="58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baseline"/>
                    <w:rPr>
                      <w:rFonts w:hint="default" w:ascii="Times New Roman" w:hAnsi="Times New Roman" w:eastAsia="宋体" w:cs="Times New Roman"/>
                      <w:b w:val="0"/>
                      <w:bCs w:val="0"/>
                      <w:sz w:val="24"/>
                      <w:szCs w:val="24"/>
                      <w:vertAlign w:val="baseline"/>
                      <w:lang w:val="en-US" w:eastAsia="zh-CN"/>
                    </w:rPr>
                  </w:pPr>
                  <w:r>
                    <w:rPr>
                      <w:rFonts w:hint="eastAsia" w:ascii="Times New Roman" w:hAnsi="Times New Roman" w:eastAsia="宋体" w:cs="Times New Roman"/>
                      <w:b w:val="0"/>
                      <w:bCs w:val="0"/>
                      <w:sz w:val="24"/>
                      <w:szCs w:val="24"/>
                      <w:vertAlign w:val="baseline"/>
                      <w:lang w:val="en-US" w:eastAsia="zh-CN"/>
                    </w:rPr>
                    <w:t>序号</w:t>
                  </w:r>
                </w:p>
              </w:tc>
              <w:tc>
                <w:tcPr>
                  <w:tcW w:w="1231"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baseline"/>
                    <w:rPr>
                      <w:rFonts w:hint="default" w:ascii="Times New Roman" w:hAnsi="Times New Roman" w:eastAsia="宋体" w:cs="Times New Roman"/>
                      <w:b w:val="0"/>
                      <w:bCs w:val="0"/>
                      <w:sz w:val="24"/>
                      <w:szCs w:val="24"/>
                      <w:vertAlign w:val="baseline"/>
                      <w:lang w:val="en-US" w:eastAsia="zh-CN"/>
                    </w:rPr>
                  </w:pPr>
                  <w:r>
                    <w:rPr>
                      <w:rFonts w:hint="eastAsia" w:ascii="Times New Roman" w:hAnsi="Times New Roman" w:eastAsia="宋体" w:cs="Times New Roman"/>
                      <w:b w:val="0"/>
                      <w:bCs w:val="0"/>
                      <w:sz w:val="24"/>
                      <w:szCs w:val="24"/>
                      <w:vertAlign w:val="baseline"/>
                      <w:lang w:val="en-US" w:eastAsia="zh-CN"/>
                    </w:rPr>
                    <w:t>项目名称</w:t>
                  </w:r>
                </w:p>
              </w:tc>
              <w:tc>
                <w:tcPr>
                  <w:tcW w:w="3268"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baseline"/>
                    <w:rPr>
                      <w:rFonts w:hint="default" w:ascii="Times New Roman" w:hAnsi="Times New Roman" w:eastAsia="宋体" w:cs="Times New Roman"/>
                      <w:b w:val="0"/>
                      <w:bCs w:val="0"/>
                      <w:sz w:val="21"/>
                      <w:szCs w:val="21"/>
                      <w:vertAlign w:val="baseline"/>
                      <w:lang w:val="en-US" w:eastAsia="zh-CN"/>
                    </w:rPr>
                  </w:pPr>
                  <w:r>
                    <w:rPr>
                      <w:rFonts w:hint="default" w:ascii="Times New Roman" w:hAnsi="Times New Roman" w:eastAsia="宋体" w:cs="Times New Roman"/>
                      <w:b w:val="0"/>
                      <w:bCs w:val="0"/>
                      <w:sz w:val="21"/>
                      <w:szCs w:val="21"/>
                      <w:vertAlign w:val="baseline"/>
                      <w:lang w:val="en-US" w:eastAsia="zh-CN"/>
                    </w:rPr>
                    <w:t>工程</w:t>
                  </w:r>
                  <w:r>
                    <w:rPr>
                      <w:rFonts w:hint="default" w:ascii="Times New Roman" w:hAnsi="Times New Roman" w:cs="Times New Roman"/>
                      <w:b w:val="0"/>
                      <w:bCs w:val="0"/>
                      <w:spacing w:val="-1"/>
                      <w:sz w:val="21"/>
                      <w:szCs w:val="21"/>
                    </w:rPr>
                    <w:t>周围环境现状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baseline"/>
                    <w:rPr>
                      <w:rFonts w:hint="default" w:ascii="Times New Roman" w:hAnsi="Times New Roman" w:eastAsia="宋体" w:cs="Times New Roman"/>
                      <w:b w:val="0"/>
                      <w:bCs w:val="0"/>
                      <w:sz w:val="24"/>
                      <w:szCs w:val="24"/>
                      <w:vertAlign w:val="baseline"/>
                      <w:lang w:val="en-US" w:eastAsia="zh-CN"/>
                    </w:rPr>
                  </w:pPr>
                  <w:r>
                    <w:rPr>
                      <w:rFonts w:hint="eastAsia" w:ascii="Times New Roman" w:hAnsi="Times New Roman" w:eastAsia="宋体" w:cs="Times New Roman"/>
                      <w:b w:val="0"/>
                      <w:bCs w:val="0"/>
                      <w:sz w:val="24"/>
                      <w:szCs w:val="24"/>
                      <w:vertAlign w:val="baseline"/>
                      <w:lang w:val="en-US" w:eastAsia="zh-CN"/>
                    </w:rPr>
                    <w:t>1</w:t>
                  </w:r>
                </w:p>
              </w:tc>
              <w:tc>
                <w:tcPr>
                  <w:tcW w:w="1231" w:type="pct"/>
                  <w:vAlign w:val="center"/>
                </w:tcPr>
                <w:p>
                  <w:pPr>
                    <w:pStyle w:val="24"/>
                    <w:keepNext w:val="0"/>
                    <w:keepLines w:val="0"/>
                    <w:widowControl w:val="0"/>
                    <w:suppressLineNumbers w:val="0"/>
                    <w:spacing w:before="69" w:beforeAutospacing="0" w:after="0" w:afterAutospacing="0" w:line="260" w:lineRule="auto"/>
                    <w:ind w:left="130" w:right="94" w:hanging="29"/>
                    <w:jc w:val="center"/>
                    <w:rPr>
                      <w:rFonts w:hint="default" w:ascii="Times New Roman" w:hAnsi="Times New Roman" w:eastAsia="宋体" w:cs="Times New Roman"/>
                      <w:b w:val="0"/>
                      <w:bCs w:val="0"/>
                      <w:sz w:val="24"/>
                      <w:szCs w:val="24"/>
                      <w:vertAlign w:val="baseline"/>
                      <w:lang w:val="en-US" w:eastAsia="zh-CN"/>
                    </w:rPr>
                  </w:pPr>
                  <w:r>
                    <w:rPr>
                      <w:rFonts w:hint="default"/>
                      <w:spacing w:val="1"/>
                      <w:sz w:val="21"/>
                      <w:szCs w:val="21"/>
                    </w:rPr>
                    <w:t>开发区东郊排水管线工</w:t>
                  </w:r>
                  <w:r>
                    <w:rPr>
                      <w:rFonts w:hint="default"/>
                      <w:sz w:val="21"/>
                      <w:szCs w:val="21"/>
                    </w:rPr>
                    <w:t>程(包括管线和泵房工程</w:t>
                  </w:r>
                </w:p>
              </w:tc>
              <w:tc>
                <w:tcPr>
                  <w:tcW w:w="3268" w:type="pct"/>
                  <w:vAlign w:val="center"/>
                </w:tcPr>
                <w:p>
                  <w:pPr>
                    <w:pStyle w:val="24"/>
                    <w:keepNext w:val="0"/>
                    <w:keepLines w:val="0"/>
                    <w:pageBreakBefore w:val="0"/>
                    <w:widowControl/>
                    <w:suppressLineNumbers w:val="0"/>
                    <w:wordWrap/>
                    <w:overflowPunct/>
                    <w:topLinePunct w:val="0"/>
                    <w:bidi w:val="0"/>
                    <w:spacing w:before="0" w:beforeAutospacing="0" w:after="0" w:afterAutospacing="0" w:line="240" w:lineRule="auto"/>
                    <w:ind w:left="0" w:right="0"/>
                    <w:jc w:val="both"/>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I段：</w:t>
                  </w:r>
                </w:p>
                <w:p>
                  <w:pPr>
                    <w:pStyle w:val="24"/>
                    <w:keepNext w:val="0"/>
                    <w:keepLines w:val="0"/>
                    <w:pageBreakBefore w:val="0"/>
                    <w:widowControl/>
                    <w:suppressLineNumbers w:val="0"/>
                    <w:wordWrap/>
                    <w:overflowPunct/>
                    <w:topLinePunct w:val="0"/>
                    <w:bidi w:val="0"/>
                    <w:spacing w:before="0" w:beforeAutospacing="0" w:after="0" w:afterAutospacing="0" w:line="240" w:lineRule="auto"/>
                    <w:ind w:left="0" w:right="0"/>
                    <w:jc w:val="both"/>
                    <w:textAlignment w:val="baseline"/>
                    <w:rPr>
                      <w:rFonts w:hint="default" w:ascii="Times New Roman" w:hAnsi="Times New Roman" w:cs="Times New Roman"/>
                      <w:sz w:val="21"/>
                      <w:szCs w:val="21"/>
                    </w:rPr>
                  </w:pPr>
                  <w:r>
                    <w:rPr>
                      <w:rFonts w:hint="default" w:ascii="Times New Roman" w:hAnsi="Times New Roman" w:cs="Times New Roman"/>
                      <w:spacing w:val="-6"/>
                      <w:sz w:val="21"/>
                      <w:szCs w:val="21"/>
                    </w:rPr>
                    <w:t>①压力排水管道：管道沿现有道路敷设，沿线有农田、</w:t>
                  </w:r>
                  <w:r>
                    <w:rPr>
                      <w:rFonts w:hint="default" w:ascii="Times New Roman" w:hAnsi="Times New Roman" w:cs="Times New Roman"/>
                      <w:spacing w:val="-3"/>
                      <w:sz w:val="21"/>
                      <w:szCs w:val="21"/>
                    </w:rPr>
                    <w:t>林带。设计桩号从Y0+000～Y6+136。终点污</w:t>
                  </w:r>
                  <w:r>
                    <w:rPr>
                      <w:rFonts w:hint="default" w:ascii="Times New Roman" w:hAnsi="Times New Roman" w:cs="Times New Roman"/>
                      <w:spacing w:val="-4"/>
                      <w:sz w:val="21"/>
                      <w:szCs w:val="21"/>
                    </w:rPr>
                    <w:t>水厂进水</w:t>
                  </w:r>
                  <w:r>
                    <w:rPr>
                      <w:rFonts w:hint="default" w:ascii="Times New Roman" w:hAnsi="Times New Roman" w:cs="Times New Roman"/>
                      <w:sz w:val="21"/>
                      <w:szCs w:val="21"/>
                    </w:rPr>
                    <w:t>井管底标高为457.2m。</w:t>
                  </w:r>
                </w:p>
                <w:p>
                  <w:pPr>
                    <w:pStyle w:val="24"/>
                    <w:keepNext w:val="0"/>
                    <w:keepLines w:val="0"/>
                    <w:pageBreakBefore w:val="0"/>
                    <w:widowControl/>
                    <w:suppressLineNumbers w:val="0"/>
                    <w:wordWrap/>
                    <w:overflowPunct/>
                    <w:topLinePunct w:val="0"/>
                    <w:bidi w:val="0"/>
                    <w:spacing w:before="0" w:beforeAutospacing="0" w:after="0" w:afterAutospacing="0" w:line="240" w:lineRule="auto"/>
                    <w:ind w:left="0" w:right="0"/>
                    <w:jc w:val="both"/>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②重力排水管道：管道沿线多为未利用空地。设计桩</w:t>
                  </w:r>
                  <w:r>
                    <w:rPr>
                      <w:rFonts w:hint="default" w:ascii="Times New Roman" w:hAnsi="Times New Roman" w:cs="Times New Roman"/>
                      <w:spacing w:val="2"/>
                      <w:sz w:val="21"/>
                      <w:szCs w:val="21"/>
                    </w:rPr>
                    <w:t>号从K0+000～K5+410</w:t>
                  </w:r>
                  <w:r>
                    <w:rPr>
                      <w:rFonts w:hint="eastAsia" w:ascii="Times New Roman" w:hAnsi="Times New Roman" w:cs="Times New Roman"/>
                      <w:spacing w:val="2"/>
                      <w:sz w:val="21"/>
                      <w:szCs w:val="21"/>
                      <w:lang w:eastAsia="zh-CN"/>
                    </w:rPr>
                    <w:t>，</w:t>
                  </w:r>
                  <w:r>
                    <w:rPr>
                      <w:rFonts w:hint="default" w:ascii="Times New Roman" w:hAnsi="Times New Roman" w:cs="Times New Roman"/>
                      <w:spacing w:val="2"/>
                      <w:sz w:val="21"/>
                      <w:szCs w:val="21"/>
                    </w:rPr>
                    <w:t>毗邻独山</w:t>
                  </w:r>
                  <w:r>
                    <w:rPr>
                      <w:rFonts w:hint="default" w:ascii="Times New Roman" w:hAnsi="Times New Roman" w:cs="Times New Roman"/>
                      <w:spacing w:val="1"/>
                      <w:sz w:val="21"/>
                      <w:szCs w:val="21"/>
                    </w:rPr>
                    <w:t>子乙烯排水管道排出口。起点现状排水检查井管底高程426.841m,排水口</w:t>
                  </w:r>
                  <w:r>
                    <w:rPr>
                      <w:rFonts w:hint="default" w:ascii="Times New Roman" w:hAnsi="Times New Roman" w:cs="Times New Roman"/>
                      <w:sz w:val="21"/>
                      <w:szCs w:val="21"/>
                    </w:rPr>
                    <w:t>处水表标高409.837m。</w:t>
                  </w:r>
                </w:p>
                <w:p>
                  <w:pPr>
                    <w:pStyle w:val="24"/>
                    <w:keepNext w:val="0"/>
                    <w:keepLines w:val="0"/>
                    <w:pageBreakBefore w:val="0"/>
                    <w:widowControl/>
                    <w:suppressLineNumbers w:val="0"/>
                    <w:wordWrap/>
                    <w:overflowPunct/>
                    <w:topLinePunct w:val="0"/>
                    <w:bidi w:val="0"/>
                    <w:spacing w:before="0" w:beforeAutospacing="0" w:after="0" w:afterAutospacing="0" w:line="240" w:lineRule="auto"/>
                    <w:ind w:left="0" w:right="0"/>
                    <w:jc w:val="both"/>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II段：</w:t>
                  </w:r>
                </w:p>
                <w:p>
                  <w:pPr>
                    <w:pStyle w:val="24"/>
                    <w:keepNext w:val="0"/>
                    <w:keepLines w:val="0"/>
                    <w:pageBreakBefore w:val="0"/>
                    <w:widowControl/>
                    <w:suppressLineNumbers w:val="0"/>
                    <w:wordWrap/>
                    <w:overflowPunct/>
                    <w:topLinePunct w:val="0"/>
                    <w:bidi w:val="0"/>
                    <w:spacing w:before="0" w:beforeAutospacing="0" w:after="0" w:afterAutospacing="0" w:line="240" w:lineRule="auto"/>
                    <w:ind w:left="0" w:right="0" w:firstLine="9"/>
                    <w:jc w:val="both"/>
                    <w:textAlignment w:val="baseline"/>
                    <w:rPr>
                      <w:rFonts w:hint="eastAsia" w:ascii="Times New Roman" w:hAnsi="Times New Roman" w:eastAsia="宋体" w:cs="Times New Roman"/>
                      <w:sz w:val="21"/>
                      <w:szCs w:val="21"/>
                      <w:lang w:eastAsia="zh-CN"/>
                    </w:rPr>
                  </w:pPr>
                  <w:r>
                    <w:rPr>
                      <w:rFonts w:hint="default" w:ascii="Times New Roman" w:hAnsi="Times New Roman" w:cs="Times New Roman"/>
                      <w:spacing w:val="-1"/>
                      <w:sz w:val="21"/>
                      <w:szCs w:val="21"/>
                    </w:rPr>
                    <w:t>①压力排水管道：管道沿现有阿克苏路敷设，沿线有农田、林带。由道路桩号2+580处污水提升泵房(沅江路)至阿克苏路与牡丹江路交叉口处消能检查井。起点</w:t>
                  </w:r>
                  <w:r>
                    <w:rPr>
                      <w:rFonts w:hint="default" w:ascii="Times New Roman" w:hAnsi="Times New Roman" w:cs="Times New Roman"/>
                      <w:spacing w:val="1"/>
                      <w:sz w:val="21"/>
                      <w:szCs w:val="21"/>
                    </w:rPr>
                    <w:t>管中标高474.68m</w:t>
                  </w:r>
                  <w:r>
                    <w:rPr>
                      <w:rFonts w:hint="eastAsia" w:ascii="Times New Roman" w:hAnsi="Times New Roman" w:cs="Times New Roman"/>
                      <w:spacing w:val="1"/>
                      <w:sz w:val="21"/>
                      <w:szCs w:val="21"/>
                      <w:lang w:eastAsia="zh-CN"/>
                    </w:rPr>
                    <w:t>，</w:t>
                  </w:r>
                  <w:r>
                    <w:rPr>
                      <w:rFonts w:hint="default" w:ascii="Times New Roman" w:hAnsi="Times New Roman" w:cs="Times New Roman"/>
                      <w:spacing w:val="1"/>
                      <w:sz w:val="21"/>
                      <w:szCs w:val="21"/>
                    </w:rPr>
                    <w:t>终点管中标高480.12m</w:t>
                  </w:r>
                  <w:r>
                    <w:rPr>
                      <w:rFonts w:hint="eastAsia" w:ascii="Times New Roman" w:hAnsi="Times New Roman" w:cs="Times New Roman"/>
                      <w:spacing w:val="1"/>
                      <w:sz w:val="21"/>
                      <w:szCs w:val="21"/>
                      <w:lang w:eastAsia="zh-CN"/>
                    </w:rPr>
                    <w:t>：</w:t>
                  </w:r>
                </w:p>
                <w:p>
                  <w:pPr>
                    <w:pStyle w:val="24"/>
                    <w:keepNext w:val="0"/>
                    <w:keepLines w:val="0"/>
                    <w:pageBreakBefore w:val="0"/>
                    <w:widowControl/>
                    <w:suppressLineNumbers w:val="0"/>
                    <w:wordWrap/>
                    <w:overflowPunct/>
                    <w:topLinePunct w:val="0"/>
                    <w:bidi w:val="0"/>
                    <w:spacing w:before="0" w:beforeAutospacing="0" w:after="0" w:afterAutospacing="0" w:line="240" w:lineRule="auto"/>
                    <w:ind w:left="0" w:right="0" w:firstLine="19"/>
                    <w:jc w:val="both"/>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②重力排水管道：管道沿现有阿克苏路敷设，沿线有农田、林带。起点管中标高475.50m,终点管中标高</w:t>
                  </w:r>
                  <w:r>
                    <w:rPr>
                      <w:rFonts w:hint="default" w:ascii="Times New Roman" w:hAnsi="Times New Roman" w:cs="Times New Roman"/>
                      <w:spacing w:val="-4"/>
                      <w:sz w:val="21"/>
                      <w:szCs w:val="21"/>
                    </w:rPr>
                    <w:t>468.40m。</w:t>
                  </w:r>
                </w:p>
                <w:p>
                  <w:pPr>
                    <w:pStyle w:val="24"/>
                    <w:keepNext w:val="0"/>
                    <w:keepLines w:val="0"/>
                    <w:pageBreakBefore w:val="0"/>
                    <w:widowControl/>
                    <w:suppressLineNumbers w:val="0"/>
                    <w:wordWrap/>
                    <w:overflowPunct/>
                    <w:topLinePunct w:val="0"/>
                    <w:bidi w:val="0"/>
                    <w:spacing w:before="0" w:beforeAutospacing="0" w:after="0" w:afterAutospacing="0" w:line="240" w:lineRule="auto"/>
                    <w:ind w:left="0" w:right="0" w:hanging="9"/>
                    <w:jc w:val="both"/>
                    <w:textAlignment w:val="baseline"/>
                    <w:rPr>
                      <w:rFonts w:hint="default" w:ascii="Times New Roman" w:hAnsi="Times New Roman" w:cs="Times New Roman"/>
                      <w:sz w:val="21"/>
                      <w:szCs w:val="21"/>
                    </w:rPr>
                  </w:pPr>
                  <w:r>
                    <w:rPr>
                      <w:rFonts w:hint="default" w:ascii="Times New Roman" w:hAnsi="Times New Roman" w:cs="Times New Roman"/>
                      <w:spacing w:val="-6"/>
                      <w:sz w:val="21"/>
                      <w:szCs w:val="21"/>
                    </w:rPr>
                    <w:t>③给水管道：管道沿现有阿克苏路敷设，沿线有农田，</w:t>
                  </w:r>
                  <w:r>
                    <w:rPr>
                      <w:rFonts w:hint="default" w:ascii="Times New Roman" w:hAnsi="Times New Roman" w:cs="Times New Roman"/>
                      <w:spacing w:val="-4"/>
                      <w:sz w:val="21"/>
                      <w:szCs w:val="21"/>
                    </w:rPr>
                    <w:t>林带。起点管中标高486.82m,终点管中标高4478.46m。</w:t>
                  </w:r>
                </w:p>
                <w:p>
                  <w:pPr>
                    <w:pStyle w:val="24"/>
                    <w:keepNext w:val="0"/>
                    <w:keepLines w:val="0"/>
                    <w:pageBreakBefore w:val="0"/>
                    <w:widowControl/>
                    <w:suppressLineNumbers w:val="0"/>
                    <w:wordWrap/>
                    <w:overflowPunct/>
                    <w:topLinePunct w:val="0"/>
                    <w:bidi w:val="0"/>
                    <w:spacing w:before="0" w:beforeAutospacing="0" w:after="0" w:afterAutospacing="0" w:line="240" w:lineRule="auto"/>
                    <w:ind w:left="0" w:right="0"/>
                    <w:jc w:val="both"/>
                    <w:textAlignment w:val="baseline"/>
                    <w:rPr>
                      <w:rFonts w:hint="default" w:ascii="Times New Roman" w:hAnsi="Times New Roman" w:cs="Times New Roman"/>
                      <w:sz w:val="21"/>
                      <w:szCs w:val="21"/>
                    </w:rPr>
                  </w:pPr>
                  <w:r>
                    <w:rPr>
                      <w:rFonts w:hint="default" w:ascii="Times New Roman" w:hAnsi="Times New Roman" w:cs="Times New Roman"/>
                      <w:spacing w:val="-1"/>
                      <w:sz w:val="21"/>
                      <w:szCs w:val="21"/>
                    </w:rPr>
                    <w:t>III段：</w:t>
                  </w:r>
                </w:p>
                <w:p>
                  <w:pPr>
                    <w:pStyle w:val="24"/>
                    <w:keepNext w:val="0"/>
                    <w:keepLines w:val="0"/>
                    <w:pageBreakBefore w:val="0"/>
                    <w:widowControl/>
                    <w:suppressLineNumbers w:val="0"/>
                    <w:wordWrap/>
                    <w:overflowPunct/>
                    <w:topLinePunct w:val="0"/>
                    <w:bidi w:val="0"/>
                    <w:spacing w:before="0" w:beforeAutospacing="0" w:after="0" w:afterAutospacing="0" w:line="240" w:lineRule="auto"/>
                    <w:ind w:left="0" w:right="0"/>
                    <w:jc w:val="both"/>
                    <w:textAlignment w:val="baseline"/>
                    <w:rPr>
                      <w:rFonts w:hint="default" w:ascii="Times New Roman" w:hAnsi="Times New Roman" w:eastAsia="宋体" w:cs="Times New Roman"/>
                      <w:b w:val="0"/>
                      <w:bCs w:val="0"/>
                      <w:sz w:val="21"/>
                      <w:szCs w:val="21"/>
                      <w:vertAlign w:val="baseline"/>
                      <w:lang w:val="en-US" w:eastAsia="zh-CN"/>
                    </w:rPr>
                  </w:pPr>
                  <w:r>
                    <w:rPr>
                      <w:rFonts w:hint="default" w:ascii="Times New Roman" w:hAnsi="Times New Roman" w:cs="Times New Roman"/>
                      <w:spacing w:val="-1"/>
                      <w:sz w:val="21"/>
                      <w:szCs w:val="21"/>
                    </w:rPr>
                    <w:t>压力管道沿现有阿克苏路敷设，沿线有农田、林带。设计桩号从Y0+000～YO+408.4</w:t>
                  </w:r>
                  <w:r>
                    <w:rPr>
                      <w:rFonts w:hint="eastAsia" w:ascii="Times New Roman" w:hAnsi="Times New Roman" w:cs="Times New Roman"/>
                      <w:spacing w:val="-1"/>
                      <w:sz w:val="21"/>
                      <w:szCs w:val="21"/>
                      <w:lang w:eastAsia="zh-CN"/>
                    </w:rPr>
                    <w:t>，</w:t>
                  </w:r>
                  <w:r>
                    <w:rPr>
                      <w:rFonts w:hint="default" w:ascii="Times New Roman" w:hAnsi="Times New Roman" w:cs="Times New Roman"/>
                      <w:spacing w:val="-1"/>
                      <w:sz w:val="21"/>
                      <w:szCs w:val="21"/>
                    </w:rPr>
                    <w:t>接入阿克苏的预留接</w:t>
                  </w:r>
                  <w:r>
                    <w:rPr>
                      <w:rFonts w:hint="default" w:ascii="Times New Roman" w:hAnsi="Times New Roman" w:cs="Times New Roman"/>
                      <w:sz w:val="21"/>
                      <w:szCs w:val="21"/>
                    </w:rPr>
                    <w:t>口消能检查井，井的地面标高478.837</w:t>
                  </w:r>
                  <w:r>
                    <w:rPr>
                      <w:rFonts w:hint="eastAsia" w:ascii="Times New Roman" w:hAnsi="Times New Roman" w:cs="Times New Roman"/>
                      <w:sz w:val="21"/>
                      <w:szCs w:val="21"/>
                      <w:lang w:eastAsia="zh-CN"/>
                    </w:rPr>
                    <w:t>，</w:t>
                  </w:r>
                  <w:r>
                    <w:rPr>
                      <w:rFonts w:hint="default" w:ascii="Times New Roman" w:hAnsi="Times New Roman" w:cs="Times New Roman"/>
                      <w:sz w:val="21"/>
                      <w:szCs w:val="21"/>
                    </w:rPr>
                    <w:t>管底标高</w:t>
                  </w:r>
                  <w:r>
                    <w:rPr>
                      <w:rFonts w:hint="default" w:ascii="Times New Roman" w:hAnsi="Times New Roman" w:cs="Times New Roman"/>
                      <w:spacing w:val="-4"/>
                      <w:sz w:val="21"/>
                      <w:szCs w:val="21"/>
                    </w:rPr>
                    <w:t>475.50m。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baseline"/>
                    <w:rPr>
                      <w:rFonts w:hint="default" w:ascii="Times New Roman" w:hAnsi="Times New Roman" w:eastAsia="宋体" w:cs="Times New Roman"/>
                      <w:b w:val="0"/>
                      <w:bCs w:val="0"/>
                      <w:sz w:val="24"/>
                      <w:szCs w:val="24"/>
                      <w:vertAlign w:val="baseline"/>
                      <w:lang w:val="en-US" w:eastAsia="zh-CN"/>
                    </w:rPr>
                  </w:pPr>
                  <w:r>
                    <w:rPr>
                      <w:rFonts w:hint="eastAsia" w:ascii="Times New Roman" w:hAnsi="Times New Roman" w:eastAsia="宋体" w:cs="Times New Roman"/>
                      <w:b w:val="0"/>
                      <w:bCs w:val="0"/>
                      <w:sz w:val="24"/>
                      <w:szCs w:val="24"/>
                      <w:vertAlign w:val="baseline"/>
                      <w:lang w:val="en-US" w:eastAsia="zh-CN"/>
                    </w:rPr>
                    <w:t>2</w:t>
                  </w:r>
                </w:p>
              </w:tc>
              <w:tc>
                <w:tcPr>
                  <w:tcW w:w="1231" w:type="pct"/>
                  <w:vAlign w:val="center"/>
                </w:tcPr>
                <w:p>
                  <w:pPr>
                    <w:pStyle w:val="24"/>
                    <w:keepNext w:val="0"/>
                    <w:keepLines w:val="0"/>
                    <w:widowControl w:val="0"/>
                    <w:suppressLineNumbers w:val="0"/>
                    <w:spacing w:before="225" w:beforeAutospacing="0" w:after="0" w:afterAutospacing="0" w:line="219" w:lineRule="auto"/>
                    <w:ind w:left="150" w:leftChars="0" w:right="0"/>
                    <w:jc w:val="center"/>
                    <w:rPr>
                      <w:rFonts w:hint="default" w:ascii="Times New Roman" w:hAnsi="Times New Roman" w:eastAsia="宋体" w:cs="Times New Roman"/>
                      <w:b w:val="0"/>
                      <w:bCs w:val="0"/>
                      <w:sz w:val="24"/>
                      <w:szCs w:val="24"/>
                      <w:vertAlign w:val="baseline"/>
                      <w:lang w:val="en-US" w:eastAsia="zh-CN"/>
                    </w:rPr>
                  </w:pPr>
                  <w:r>
                    <w:rPr>
                      <w:rFonts w:hint="default"/>
                      <w:spacing w:val="-2"/>
                      <w:sz w:val="21"/>
                      <w:szCs w:val="21"/>
                    </w:rPr>
                    <w:t>启跃路给排水工程</w:t>
                  </w:r>
                </w:p>
              </w:tc>
              <w:tc>
                <w:tcPr>
                  <w:tcW w:w="3268" w:type="pct"/>
                  <w:vAlign w:val="center"/>
                </w:tcPr>
                <w:p>
                  <w:pPr>
                    <w:pStyle w:val="24"/>
                    <w:keepNext w:val="0"/>
                    <w:keepLines w:val="0"/>
                    <w:pageBreakBefore w:val="0"/>
                    <w:widowControl/>
                    <w:suppressLineNumbers w:val="0"/>
                    <w:wordWrap/>
                    <w:overflowPunct/>
                    <w:topLinePunct w:val="0"/>
                    <w:bidi w:val="0"/>
                    <w:spacing w:before="0" w:beforeAutospacing="0" w:after="0" w:afterAutospacing="0" w:line="240" w:lineRule="auto"/>
                    <w:ind w:left="0" w:leftChars="0" w:right="0" w:rightChars="0"/>
                    <w:jc w:val="both"/>
                    <w:textAlignment w:val="baseline"/>
                    <w:rPr>
                      <w:rFonts w:hint="default" w:ascii="Times New Roman" w:hAnsi="Times New Roman" w:eastAsia="宋体" w:cs="Times New Roman"/>
                      <w:b w:val="0"/>
                      <w:bCs w:val="0"/>
                      <w:sz w:val="21"/>
                      <w:szCs w:val="21"/>
                      <w:vertAlign w:val="baseline"/>
                      <w:lang w:val="en-US" w:eastAsia="zh-CN"/>
                    </w:rPr>
                  </w:pPr>
                  <w:r>
                    <w:rPr>
                      <w:rFonts w:hint="default" w:ascii="Times New Roman" w:hAnsi="Times New Roman" w:cs="Times New Roman"/>
                      <w:sz w:val="21"/>
                      <w:szCs w:val="21"/>
                    </w:rPr>
                    <w:t>给排水管道分别新建在开发区内城市次干路启跃路的</w:t>
                  </w:r>
                  <w:r>
                    <w:rPr>
                      <w:rFonts w:hint="default" w:ascii="Times New Roman" w:hAnsi="Times New Roman" w:cs="Times New Roman"/>
                      <w:spacing w:val="-1"/>
                      <w:sz w:val="21"/>
                      <w:szCs w:val="21"/>
                    </w:rPr>
                    <w:t>两侧，现状为人混非机动车道。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baseline"/>
                    <w:rPr>
                      <w:rFonts w:hint="default" w:ascii="Times New Roman" w:hAnsi="Times New Roman" w:eastAsia="宋体" w:cs="Times New Roman"/>
                      <w:b w:val="0"/>
                      <w:bCs w:val="0"/>
                      <w:sz w:val="24"/>
                      <w:szCs w:val="24"/>
                      <w:vertAlign w:val="baseline"/>
                      <w:lang w:val="en-US" w:eastAsia="zh-CN"/>
                    </w:rPr>
                  </w:pPr>
                  <w:r>
                    <w:rPr>
                      <w:rFonts w:hint="eastAsia" w:ascii="Times New Roman" w:hAnsi="Times New Roman" w:eastAsia="宋体" w:cs="Times New Roman"/>
                      <w:b w:val="0"/>
                      <w:bCs w:val="0"/>
                      <w:sz w:val="24"/>
                      <w:szCs w:val="24"/>
                      <w:vertAlign w:val="baseline"/>
                      <w:lang w:val="en-US" w:eastAsia="zh-CN"/>
                    </w:rPr>
                    <w:t>3</w:t>
                  </w:r>
                </w:p>
              </w:tc>
              <w:tc>
                <w:tcPr>
                  <w:tcW w:w="1231" w:type="pct"/>
                  <w:vAlign w:val="center"/>
                </w:tcPr>
                <w:p>
                  <w:pPr>
                    <w:pStyle w:val="24"/>
                    <w:keepNext w:val="0"/>
                    <w:keepLines w:val="0"/>
                    <w:widowControl w:val="0"/>
                    <w:suppressLineNumbers w:val="0"/>
                    <w:spacing w:before="57" w:beforeAutospacing="0" w:after="0" w:afterAutospacing="0" w:line="235" w:lineRule="auto"/>
                    <w:ind w:left="100" w:leftChars="0" w:right="40" w:rightChars="0" w:hanging="59" w:firstLineChars="0"/>
                    <w:jc w:val="center"/>
                    <w:rPr>
                      <w:rFonts w:hint="default" w:ascii="Times New Roman" w:hAnsi="Times New Roman" w:eastAsia="宋体" w:cs="Times New Roman"/>
                      <w:b w:val="0"/>
                      <w:bCs w:val="0"/>
                      <w:sz w:val="24"/>
                      <w:szCs w:val="24"/>
                      <w:vertAlign w:val="baseline"/>
                      <w:lang w:val="en-US" w:eastAsia="zh-CN"/>
                    </w:rPr>
                  </w:pPr>
                  <w:r>
                    <w:rPr>
                      <w:rFonts w:hint="default"/>
                      <w:spacing w:val="1"/>
                      <w:sz w:val="21"/>
                      <w:szCs w:val="21"/>
                    </w:rPr>
                    <w:t>南环东路(奎屯市政养护</w:t>
                  </w:r>
                  <w:r>
                    <w:rPr>
                      <w:rFonts w:hint="default"/>
                      <w:sz w:val="21"/>
                      <w:szCs w:val="21"/>
                    </w:rPr>
                    <w:t>管理处-哈密街)市政排</w:t>
                  </w:r>
                  <w:r>
                    <w:rPr>
                      <w:rFonts w:hint="default"/>
                      <w:spacing w:val="-3"/>
                      <w:sz w:val="21"/>
                      <w:szCs w:val="21"/>
                    </w:rPr>
                    <w:t>水工程</w:t>
                  </w:r>
                </w:p>
              </w:tc>
              <w:tc>
                <w:tcPr>
                  <w:tcW w:w="3268" w:type="pct"/>
                  <w:vAlign w:val="center"/>
                </w:tcPr>
                <w:p>
                  <w:pPr>
                    <w:pStyle w:val="24"/>
                    <w:keepNext w:val="0"/>
                    <w:keepLines w:val="0"/>
                    <w:pageBreakBefore w:val="0"/>
                    <w:widowControl/>
                    <w:suppressLineNumbers w:val="0"/>
                    <w:wordWrap/>
                    <w:overflowPunct/>
                    <w:topLinePunct w:val="0"/>
                    <w:bidi w:val="0"/>
                    <w:spacing w:before="0" w:beforeAutospacing="0" w:after="0" w:afterAutospacing="0" w:line="240" w:lineRule="auto"/>
                    <w:ind w:left="0" w:leftChars="0" w:right="0" w:rightChars="0"/>
                    <w:jc w:val="both"/>
                    <w:textAlignment w:val="baseline"/>
                    <w:rPr>
                      <w:rFonts w:hint="default" w:ascii="Times New Roman" w:hAnsi="Times New Roman" w:eastAsia="宋体" w:cs="Times New Roman"/>
                      <w:b w:val="0"/>
                      <w:bCs w:val="0"/>
                      <w:sz w:val="21"/>
                      <w:szCs w:val="21"/>
                      <w:vertAlign w:val="baseline"/>
                      <w:lang w:val="en-US" w:eastAsia="zh-CN"/>
                    </w:rPr>
                  </w:pPr>
                  <w:r>
                    <w:rPr>
                      <w:rFonts w:hint="default" w:ascii="Times New Roman" w:hAnsi="Times New Roman" w:cs="Times New Roman"/>
                      <w:sz w:val="21"/>
                      <w:szCs w:val="21"/>
                    </w:rPr>
                    <w:t>南环东路沿线道路两旁现种植有绿化带；道路沿线有</w:t>
                  </w:r>
                  <w:r>
                    <w:rPr>
                      <w:rFonts w:hint="default" w:ascii="Times New Roman" w:hAnsi="Times New Roman" w:cs="Times New Roman"/>
                      <w:spacing w:val="-1"/>
                      <w:sz w:val="21"/>
                      <w:szCs w:val="21"/>
                    </w:rPr>
                    <w:t>奎屯市昆时物流有限公司和昆玉小区。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baseline"/>
                    <w:rPr>
                      <w:rFonts w:hint="default" w:ascii="Times New Roman" w:hAnsi="Times New Roman" w:eastAsia="宋体" w:cs="Times New Roman"/>
                      <w:b w:val="0"/>
                      <w:bCs w:val="0"/>
                      <w:sz w:val="24"/>
                      <w:szCs w:val="24"/>
                      <w:vertAlign w:val="baseline"/>
                      <w:lang w:val="en-US" w:eastAsia="zh-CN"/>
                    </w:rPr>
                  </w:pPr>
                  <w:r>
                    <w:rPr>
                      <w:rFonts w:hint="eastAsia" w:ascii="Times New Roman" w:hAnsi="Times New Roman" w:eastAsia="宋体" w:cs="Times New Roman"/>
                      <w:b w:val="0"/>
                      <w:bCs w:val="0"/>
                      <w:sz w:val="24"/>
                      <w:szCs w:val="24"/>
                      <w:vertAlign w:val="baseline"/>
                      <w:lang w:val="en-US" w:eastAsia="zh-CN"/>
                    </w:rPr>
                    <w:t>4</w:t>
                  </w:r>
                </w:p>
              </w:tc>
              <w:tc>
                <w:tcPr>
                  <w:tcW w:w="1231" w:type="pct"/>
                  <w:vAlign w:val="center"/>
                </w:tcPr>
                <w:p>
                  <w:pPr>
                    <w:pStyle w:val="24"/>
                    <w:keepNext w:val="0"/>
                    <w:keepLines w:val="0"/>
                    <w:widowControl w:val="0"/>
                    <w:suppressLineNumbers w:val="0"/>
                    <w:spacing w:before="138" w:beforeAutospacing="0" w:after="0" w:afterAutospacing="0" w:line="269" w:lineRule="auto"/>
                    <w:ind w:left="100" w:leftChars="0" w:right="47" w:rightChars="0" w:hanging="59" w:firstLineChars="0"/>
                    <w:jc w:val="center"/>
                    <w:rPr>
                      <w:rFonts w:hint="default" w:ascii="Times New Roman" w:hAnsi="Times New Roman" w:eastAsia="宋体" w:cs="Times New Roman"/>
                      <w:b w:val="0"/>
                      <w:bCs w:val="0"/>
                      <w:sz w:val="24"/>
                      <w:szCs w:val="24"/>
                      <w:vertAlign w:val="baseline"/>
                      <w:lang w:val="en-US" w:eastAsia="zh-CN"/>
                    </w:rPr>
                  </w:pPr>
                  <w:r>
                    <w:rPr>
                      <w:rFonts w:hint="default"/>
                      <w:spacing w:val="1"/>
                      <w:sz w:val="21"/>
                      <w:szCs w:val="21"/>
                    </w:rPr>
                    <w:t>艾斯米尔项目排水(艾斯米尔项目-阿克苏路)市</w:t>
                  </w:r>
                  <w:r>
                    <w:rPr>
                      <w:rFonts w:hint="default"/>
                      <w:spacing w:val="-2"/>
                      <w:sz w:val="21"/>
                      <w:szCs w:val="21"/>
                    </w:rPr>
                    <w:t>政排水工程</w:t>
                  </w:r>
                </w:p>
              </w:tc>
              <w:tc>
                <w:tcPr>
                  <w:tcW w:w="3268" w:type="pct"/>
                  <w:vAlign w:val="center"/>
                </w:tcPr>
                <w:p>
                  <w:pPr>
                    <w:pStyle w:val="24"/>
                    <w:keepNext w:val="0"/>
                    <w:keepLines w:val="0"/>
                    <w:pageBreakBefore w:val="0"/>
                    <w:widowControl/>
                    <w:suppressLineNumbers w:val="0"/>
                    <w:wordWrap/>
                    <w:overflowPunct/>
                    <w:topLinePunct w:val="0"/>
                    <w:bidi w:val="0"/>
                    <w:spacing w:before="0" w:beforeAutospacing="0" w:after="0" w:afterAutospacing="0" w:line="240" w:lineRule="auto"/>
                    <w:ind w:left="0" w:leftChars="0" w:right="0" w:rightChars="0"/>
                    <w:jc w:val="both"/>
                    <w:textAlignment w:val="baseline"/>
                    <w:rPr>
                      <w:rFonts w:hint="default" w:ascii="Times New Roman" w:hAnsi="Times New Roman" w:eastAsia="宋体" w:cs="Times New Roman"/>
                      <w:b w:val="0"/>
                      <w:bCs w:val="0"/>
                      <w:sz w:val="21"/>
                      <w:szCs w:val="21"/>
                      <w:vertAlign w:val="baseline"/>
                      <w:lang w:val="en-US" w:eastAsia="zh-CN"/>
                    </w:rPr>
                  </w:pPr>
                  <w:r>
                    <w:rPr>
                      <w:rFonts w:hint="default" w:ascii="Times New Roman" w:hAnsi="Times New Roman" w:cs="Times New Roman"/>
                      <w:spacing w:val="-1"/>
                      <w:sz w:val="21"/>
                      <w:szCs w:val="21"/>
                    </w:rPr>
                    <w:t>排水管网起点临近艾斯米尔项目(钢铁项目),阿克苏</w:t>
                  </w:r>
                  <w:r>
                    <w:rPr>
                      <w:rFonts w:hint="default" w:ascii="Times New Roman" w:hAnsi="Times New Roman" w:cs="Times New Roman"/>
                      <w:sz w:val="21"/>
                      <w:szCs w:val="21"/>
                    </w:rPr>
                    <w:t>路道路两旁种植有绿化带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baseline"/>
                    <w:rPr>
                      <w:rFonts w:hint="default" w:ascii="Times New Roman" w:hAnsi="Times New Roman" w:eastAsia="宋体" w:cs="Times New Roman"/>
                      <w:b w:val="0"/>
                      <w:bCs w:val="0"/>
                      <w:sz w:val="24"/>
                      <w:szCs w:val="24"/>
                      <w:vertAlign w:val="baseline"/>
                      <w:lang w:val="en-US" w:eastAsia="zh-CN"/>
                    </w:rPr>
                  </w:pPr>
                  <w:r>
                    <w:rPr>
                      <w:rFonts w:hint="eastAsia" w:ascii="Times New Roman" w:hAnsi="Times New Roman" w:eastAsia="宋体" w:cs="Times New Roman"/>
                      <w:b w:val="0"/>
                      <w:bCs w:val="0"/>
                      <w:sz w:val="24"/>
                      <w:szCs w:val="24"/>
                      <w:vertAlign w:val="baseline"/>
                      <w:lang w:val="en-US" w:eastAsia="zh-CN"/>
                    </w:rPr>
                    <w:t>5</w:t>
                  </w:r>
                </w:p>
              </w:tc>
              <w:tc>
                <w:tcPr>
                  <w:tcW w:w="1231" w:type="pct"/>
                  <w:vAlign w:val="center"/>
                </w:tcPr>
                <w:p>
                  <w:pPr>
                    <w:pStyle w:val="24"/>
                    <w:keepNext w:val="0"/>
                    <w:keepLines w:val="0"/>
                    <w:widowControl w:val="0"/>
                    <w:suppressLineNumbers w:val="0"/>
                    <w:spacing w:before="97" w:beforeAutospacing="0" w:after="0" w:afterAutospacing="0" w:line="256" w:lineRule="auto"/>
                    <w:ind w:left="110" w:leftChars="0" w:right="113" w:rightChars="0" w:hanging="9" w:firstLineChars="0"/>
                    <w:jc w:val="center"/>
                    <w:rPr>
                      <w:rFonts w:hint="default" w:ascii="Times New Roman" w:hAnsi="Times New Roman" w:eastAsia="宋体" w:cs="Times New Roman"/>
                      <w:b w:val="0"/>
                      <w:bCs w:val="0"/>
                      <w:sz w:val="24"/>
                      <w:szCs w:val="24"/>
                      <w:vertAlign w:val="baseline"/>
                      <w:lang w:val="en-US" w:eastAsia="zh-CN"/>
                    </w:rPr>
                  </w:pPr>
                  <w:r>
                    <w:rPr>
                      <w:rFonts w:hint="default"/>
                      <w:spacing w:val="-1"/>
                      <w:sz w:val="21"/>
                      <w:szCs w:val="21"/>
                    </w:rPr>
                    <w:t>仓储物流区供水设施及</w:t>
                  </w:r>
                  <w:r>
                    <w:rPr>
                      <w:rFonts w:hint="default"/>
                      <w:spacing w:val="-2"/>
                      <w:sz w:val="21"/>
                      <w:szCs w:val="21"/>
                    </w:rPr>
                    <w:t>配套设备工程</w:t>
                  </w:r>
                </w:p>
              </w:tc>
              <w:tc>
                <w:tcPr>
                  <w:tcW w:w="3268" w:type="pct"/>
                  <w:vAlign w:val="center"/>
                </w:tcPr>
                <w:p>
                  <w:pPr>
                    <w:pStyle w:val="24"/>
                    <w:keepNext w:val="0"/>
                    <w:keepLines w:val="0"/>
                    <w:pageBreakBefore w:val="0"/>
                    <w:widowControl/>
                    <w:suppressLineNumbers w:val="0"/>
                    <w:wordWrap/>
                    <w:overflowPunct/>
                    <w:topLinePunct w:val="0"/>
                    <w:bidi w:val="0"/>
                    <w:spacing w:before="0" w:beforeAutospacing="0" w:after="0" w:afterAutospacing="0" w:line="240" w:lineRule="auto"/>
                    <w:ind w:left="0" w:leftChars="0" w:right="0" w:rightChars="0"/>
                    <w:jc w:val="both"/>
                    <w:textAlignment w:val="baseline"/>
                    <w:rPr>
                      <w:rFonts w:hint="default" w:ascii="Times New Roman" w:hAnsi="Times New Roman" w:eastAsia="宋体" w:cs="Times New Roman"/>
                      <w:b w:val="0"/>
                      <w:bCs w:val="0"/>
                      <w:sz w:val="21"/>
                      <w:szCs w:val="21"/>
                      <w:vertAlign w:val="baseline"/>
                      <w:lang w:val="en-US" w:eastAsia="zh-CN"/>
                    </w:rPr>
                  </w:pPr>
                  <w:r>
                    <w:rPr>
                      <w:rFonts w:hint="default" w:ascii="Times New Roman" w:hAnsi="Times New Roman" w:cs="Times New Roman"/>
                      <w:spacing w:val="-1"/>
                      <w:sz w:val="21"/>
                      <w:szCs w:val="21"/>
                    </w:rPr>
                    <w:t>新建深井泵房位于在零公里水厂内，未利用空地，地</w:t>
                  </w:r>
                  <w:r>
                    <w:rPr>
                      <w:rFonts w:hint="default" w:ascii="Times New Roman" w:hAnsi="Times New Roman" w:cs="Times New Roman"/>
                      <w:spacing w:val="-2"/>
                      <w:sz w:val="21"/>
                      <w:szCs w:val="21"/>
                    </w:rPr>
                    <w:t>表杂草丛生</w:t>
                  </w:r>
                </w:p>
              </w:tc>
            </w:tr>
          </w:tbl>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宋体" w:cs="Times New Roman"/>
                <w:sz w:val="28"/>
                <w:szCs w:val="28"/>
                <w:lang w:val="en-US" w:eastAsia="zh-CN"/>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.2</w:t>
            </w:r>
            <w:r>
              <w:rPr>
                <w:rFonts w:hint="default" w:ascii="Times New Roman" w:hAnsi="Times New Roman" w:eastAsia="宋体" w:cs="Times New Roman"/>
                <w:b/>
                <w:bCs/>
                <w:sz w:val="28"/>
                <w:szCs w:val="28"/>
                <w:lang w:val="en-US" w:eastAsia="zh-CN"/>
              </w:rPr>
              <w:t xml:space="preserve"> </w:t>
            </w:r>
            <w:r>
              <w:rPr>
                <w:rFonts w:hint="eastAsia" w:ascii="Times New Roman" w:hAnsi="Times New Roman" w:eastAsia="宋体" w:cs="Times New Roman"/>
                <w:sz w:val="28"/>
                <w:szCs w:val="28"/>
                <w:lang w:val="en-US" w:eastAsia="zh-CN"/>
                <w14:textOutline w14:w="5094" w14:cap="flat" w14:cmpd="sng">
                  <w14:solidFill>
                    <w14:srgbClr w14:val="000000"/>
                  </w14:solidFill>
                  <w14:prstDash w14:val="solid"/>
                  <w14:miter w14:val="0"/>
                </w14:textOutline>
              </w:rPr>
              <w:t>公用及辅助设施</w:t>
            </w:r>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rPr>
            </w:pPr>
            <w:r>
              <w:rPr>
                <w:rFonts w:hint="default" w:ascii="Times New Roman" w:hAnsi="Times New Roman" w:eastAsia="宋体" w:cs="Times New Roman"/>
                <w:snapToGrid w:val="0"/>
                <w:color w:val="000000"/>
                <w:kern w:val="0"/>
                <w:sz w:val="24"/>
                <w:szCs w:val="24"/>
                <w:lang w:val="en-US" w:eastAsia="zh-CN" w:bidi="ar"/>
              </w:rPr>
              <w:t>供电</w:t>
            </w:r>
            <w:r>
              <w:rPr>
                <w:rFonts w:hint="eastAsia" w:ascii="Times New Roman" w:hAnsi="Times New Roman" w:eastAsia="宋体" w:cs="Times New Roman"/>
                <w:snapToGrid w:val="0"/>
                <w:color w:val="000000"/>
                <w:kern w:val="0"/>
                <w:sz w:val="24"/>
                <w:szCs w:val="24"/>
                <w:lang w:val="en-US" w:eastAsia="zh-CN" w:bidi="ar"/>
              </w:rPr>
              <w:t>、供水</w:t>
            </w:r>
          </w:p>
          <w:p>
            <w:pPr>
              <w:pStyle w:val="5"/>
              <w:keepNext w:val="0"/>
              <w:keepLines w:val="0"/>
              <w:pageBreakBefore w:val="0"/>
              <w:widowControl/>
              <w:kinsoku w:val="0"/>
              <w:wordWrap/>
              <w:overflowPunct/>
              <w:topLinePunct w:val="0"/>
              <w:autoSpaceDE w:val="0"/>
              <w:autoSpaceDN w:val="0"/>
              <w:bidi w:val="0"/>
              <w:adjustRightInd w:val="0"/>
              <w:snapToGrid w:val="0"/>
              <w:spacing w:line="360" w:lineRule="auto"/>
              <w:ind w:left="0" w:right="0" w:firstLine="492" w:firstLineChars="200"/>
              <w:textAlignment w:val="baseline"/>
              <w:rPr>
                <w:rFonts w:hint="default" w:ascii="Times New Roman" w:hAnsi="Times New Roman" w:eastAsia="宋体" w:cs="Times New Roman"/>
                <w:snapToGrid w:val="0"/>
                <w:color w:val="000000"/>
                <w:kern w:val="0"/>
                <w:sz w:val="24"/>
                <w:szCs w:val="24"/>
                <w:lang w:val="en-US" w:eastAsia="zh-CN" w:bidi="ar"/>
              </w:rPr>
            </w:pPr>
            <w:r>
              <w:rPr>
                <w:rFonts w:hint="default" w:ascii="Times New Roman" w:hAnsi="Times New Roman" w:eastAsia="宋体" w:cs="Times New Roman"/>
                <w:spacing w:val="3"/>
                <w:sz w:val="24"/>
                <w:szCs w:val="24"/>
              </w:rPr>
              <w:t>开发区规划南区目前已基本建成规</w:t>
            </w:r>
            <w:r>
              <w:rPr>
                <w:rFonts w:hint="default" w:ascii="Times New Roman" w:hAnsi="Times New Roman" w:eastAsia="宋体" w:cs="Times New Roman"/>
                <w:spacing w:val="2"/>
                <w:sz w:val="24"/>
                <w:szCs w:val="24"/>
              </w:rPr>
              <w:t>模、建设项目约20家；</w:t>
            </w:r>
            <w:r>
              <w:rPr>
                <w:rFonts w:hint="default" w:ascii="Times New Roman" w:hAnsi="Times New Roman" w:eastAsia="宋体" w:cs="Times New Roman"/>
                <w:spacing w:val="9"/>
                <w:sz w:val="24"/>
                <w:szCs w:val="24"/>
              </w:rPr>
              <w:t>道路、水、电、暖等基础设施大部分建成投入使用。本工程施工区供水、供电</w:t>
            </w:r>
            <w:r>
              <w:rPr>
                <w:rFonts w:hint="default" w:ascii="Times New Roman" w:hAnsi="Times New Roman" w:eastAsia="宋体" w:cs="Times New Roman"/>
                <w:sz w:val="24"/>
                <w:szCs w:val="24"/>
              </w:rPr>
              <w:t>可充分依托开发区内规划和现有的设施。</w:t>
            </w:r>
          </w:p>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Times New Roman" w:cs="Times New Roman"/>
                <w:b/>
                <w:bCs/>
                <w:sz w:val="28"/>
                <w:szCs w:val="28"/>
              </w:rPr>
            </w:pPr>
            <w:r>
              <w:rPr>
                <w:rFonts w:hint="default" w:ascii="Times New Roman" w:hAnsi="Times New Roman" w:eastAsia="宋体" w:cs="Times New Roman"/>
                <w:b/>
                <w:bCs/>
                <w:sz w:val="28"/>
                <w:szCs w:val="28"/>
                <w:lang w:val="en-US" w:eastAsia="zh-CN"/>
              </w:rPr>
              <w:t>5</w:t>
            </w:r>
            <w:r>
              <w:rPr>
                <w:rFonts w:hint="default" w:ascii="Times New Roman" w:hAnsi="Times New Roman" w:eastAsia="Times New Roman" w:cs="Times New Roman"/>
                <w:b/>
                <w:bCs/>
                <w:sz w:val="28"/>
                <w:szCs w:val="28"/>
              </w:rPr>
              <w:t>.</w:t>
            </w:r>
            <w:r>
              <w:rPr>
                <w:rFonts w:hint="eastAsia" w:ascii="Times New Roman" w:hAnsi="Times New Roman" w:eastAsia="宋体" w:cs="Times New Roman"/>
                <w:b/>
                <w:bCs/>
                <w:sz w:val="28"/>
                <w:szCs w:val="28"/>
                <w:lang w:val="en-US" w:eastAsia="zh-CN"/>
              </w:rPr>
              <w:t>3</w:t>
            </w:r>
            <w:r>
              <w:rPr>
                <w:rFonts w:hint="default" w:ascii="Times New Roman" w:hAnsi="Times New Roman" w:eastAsia="宋体" w:cs="Times New Roman"/>
                <w:b/>
                <w:bCs/>
                <w:sz w:val="28"/>
                <w:szCs w:val="28"/>
                <w:lang w:val="en-US" w:eastAsia="zh-CN"/>
              </w:rPr>
              <w:t xml:space="preserve"> </w:t>
            </w:r>
            <w:r>
              <w:rPr>
                <w:rFonts w:hint="default" w:ascii="Times New Roman" w:hAnsi="Times New Roman" w:eastAsia="Times New Roman" w:cs="Times New Roman"/>
                <w:b/>
                <w:bCs/>
                <w:sz w:val="28"/>
                <w:szCs w:val="28"/>
              </w:rPr>
              <w:t>实际工程量及工程建设变化情况，说明工程变化原因</w:t>
            </w:r>
          </w:p>
          <w:p>
            <w:pPr>
              <w:keepNext w:val="0"/>
              <w:keepLines w:val="0"/>
              <w:pageBreakBefore w:val="0"/>
              <w:widowControl/>
              <w:kinsoku/>
              <w:wordWrap/>
              <w:overflowPunct/>
              <w:topLinePunct w:val="0"/>
              <w:autoSpaceDE/>
              <w:autoSpaceDN/>
              <w:bidi w:val="0"/>
              <w:adjustRightInd/>
              <w:snapToGrid/>
              <w:spacing w:after="0" w:line="360" w:lineRule="auto"/>
              <w:ind w:firstLine="480" w:firstLineChars="200"/>
              <w:jc w:val="left"/>
              <w:textAlignment w:val="auto"/>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根据《关于印发环评管理中部分行业建设项目重大变动清单的通知》（环发[2015]52号），并对照本项目的环评报告表，将本工程实际建设内容与环评阶段内容进行逐一对比分析，根据前文对项目建设规模、地点、生产工艺的描述，建设内容较环评阶段均未发生较大变化。</w:t>
            </w:r>
            <w:r>
              <w:rPr>
                <w:rFonts w:hint="eastAsia" w:ascii="Times New Roman" w:hAnsi="Times New Roman" w:eastAsia="宋体" w:cs="Times New Roman"/>
                <w:snapToGrid/>
                <w:color w:val="auto"/>
                <w:kern w:val="2"/>
                <w:sz w:val="24"/>
                <w:szCs w:val="24"/>
                <w:lang w:val="en-US" w:eastAsia="zh-CN" w:bidi="ar"/>
              </w:rPr>
              <w:t>不涉及</w:t>
            </w:r>
            <w:r>
              <w:rPr>
                <w:rFonts w:hint="eastAsia" w:ascii="Times New Roman" w:hAnsi="Times New Roman" w:eastAsia="宋体" w:cs="Times New Roman"/>
                <w:b w:val="0"/>
                <w:bCs w:val="0"/>
                <w:color w:val="000000" w:themeColor="text1"/>
                <w:sz w:val="24"/>
                <w:szCs w:val="24"/>
                <w:vertAlign w:val="baseline"/>
                <w:lang w:val="en-US" w:eastAsia="zh-CN"/>
                <w14:textFill>
                  <w14:solidFill>
                    <w14:schemeClr w14:val="tx1"/>
                  </w14:solidFill>
                </w14:textFill>
              </w:rPr>
              <w:t>重大变更。</w:t>
            </w:r>
            <w:r>
              <w:rPr>
                <w:rFonts w:hint="default" w:ascii="Times New Roman" w:hAnsi="Times New Roman" w:eastAsia="宋体" w:cs="Times New Roman"/>
                <w:snapToGrid/>
                <w:color w:val="auto"/>
                <w:kern w:val="2"/>
                <w:sz w:val="24"/>
                <w:szCs w:val="24"/>
                <w:lang w:val="en-US" w:eastAsia="zh-CN" w:bidi="ar"/>
              </w:rPr>
              <w:t>根据环评、环评批复及现场调查核实，无重大变更内容。</w:t>
            </w:r>
          </w:p>
          <w:p>
            <w:pPr>
              <w:keepNext w:val="0"/>
              <w:keepLines w:val="0"/>
              <w:pageBreakBefore w:val="0"/>
              <w:widowControl/>
              <w:kinsoku/>
              <w:wordWrap/>
              <w:overflowPunct/>
              <w:topLinePunct w:val="0"/>
              <w:autoSpaceDE/>
              <w:autoSpaceDN/>
              <w:bidi w:val="0"/>
              <w:adjustRightInd/>
              <w:snapToGrid/>
              <w:spacing w:line="360" w:lineRule="auto"/>
              <w:ind w:lef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详见</w:t>
            </w:r>
            <w:r>
              <w:rPr>
                <w:rFonts w:hint="eastAsia" w:ascii="Times New Roman" w:hAnsi="Times New Roman" w:eastAsia="宋体" w:cs="Times New Roman"/>
                <w:snapToGrid/>
                <w:color w:val="auto"/>
                <w:kern w:val="2"/>
                <w:sz w:val="24"/>
                <w:szCs w:val="24"/>
                <w:lang w:val="en-US" w:eastAsia="zh-CN" w:bidi="ar"/>
              </w:rPr>
              <w:t>下</w:t>
            </w:r>
            <w:r>
              <w:rPr>
                <w:rFonts w:hint="default" w:ascii="Times New Roman" w:hAnsi="Times New Roman" w:eastAsia="宋体" w:cs="Times New Roman"/>
                <w:snapToGrid/>
                <w:color w:val="auto"/>
                <w:kern w:val="2"/>
                <w:sz w:val="24"/>
                <w:szCs w:val="24"/>
                <w:lang w:val="en-US" w:eastAsia="zh-CN" w:bidi="ar"/>
              </w:rPr>
              <w:t>表。</w:t>
            </w:r>
          </w:p>
          <w:p>
            <w:pPr>
              <w:keepNext w:val="0"/>
              <w:keepLines w:val="0"/>
              <w:pageBreakBefore w:val="0"/>
              <w:widowControl/>
              <w:kinsoku/>
              <w:wordWrap/>
              <w:overflowPunct/>
              <w:topLinePunct w:val="0"/>
              <w:autoSpaceDE/>
              <w:autoSpaceDN/>
              <w:bidi w:val="0"/>
              <w:adjustRightInd/>
              <w:snapToGrid/>
              <w:spacing w:line="240" w:lineRule="auto"/>
              <w:ind w:left="0" w:firstLine="444" w:firstLineChars="20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b/>
                <w:bCs/>
                <w:spacing w:val="6"/>
                <w:sz w:val="21"/>
                <w:szCs w:val="21"/>
                <w:lang w:val="en-US" w:eastAsia="zh-CN"/>
              </w:rPr>
              <w:t>5</w:t>
            </w:r>
            <w:r>
              <w:rPr>
                <w:rFonts w:hint="eastAsia" w:ascii="Times New Roman" w:hAnsi="Times New Roman" w:eastAsia="宋体" w:cs="Times New Roman"/>
                <w:b/>
                <w:bCs/>
                <w:spacing w:val="6"/>
                <w:sz w:val="21"/>
                <w:szCs w:val="21"/>
                <w:lang w:val="en-US" w:eastAsia="zh-CN"/>
              </w:rPr>
              <w:t xml:space="preserve">-3 </w:t>
            </w:r>
            <w:r>
              <w:rPr>
                <w:rFonts w:hint="default" w:ascii="Times New Roman" w:hAnsi="Times New Roman" w:eastAsia="Times New Roman" w:cs="Times New Roman"/>
                <w:spacing w:val="3"/>
                <w:sz w:val="21"/>
                <w:szCs w:val="21"/>
              </w:rPr>
              <w:t xml:space="preserve">  </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本项目变动与重大变动清单对照表</w:t>
            </w:r>
          </w:p>
          <w:p>
            <w:pPr>
              <w:keepNext w:val="0"/>
              <w:keepLines w:val="0"/>
              <w:pageBreakBefore w:val="0"/>
              <w:widowControl/>
              <w:kinsoku/>
              <w:wordWrap/>
              <w:overflowPunct/>
              <w:topLinePunct w:val="0"/>
              <w:autoSpaceDE/>
              <w:autoSpaceDN/>
              <w:bidi w:val="0"/>
              <w:adjustRightInd/>
              <w:snapToGrid/>
              <w:spacing w:line="240" w:lineRule="auto"/>
              <w:textAlignment w:val="baseline"/>
              <w:rPr>
                <w:rFonts w:hint="default" w:ascii="Times New Roman" w:hAnsi="Times New Roman" w:cs="Times New Roman"/>
                <w:sz w:val="2"/>
              </w:rPr>
            </w:pPr>
          </w:p>
          <w:tbl>
            <w:tblPr>
              <w:tblStyle w:val="19"/>
              <w:tblW w:w="9095"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28"/>
              <w:gridCol w:w="6444"/>
              <w:gridCol w:w="182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1" w:hRule="atLeast"/>
                <w:jc w:val="center"/>
              </w:trPr>
              <w:tc>
                <w:tcPr>
                  <w:tcW w:w="3997" w:type="pct"/>
                  <w:gridSpan w:val="2"/>
                  <w:tcBorders>
                    <w:left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属于重大变动内</w:t>
                  </w:r>
                  <w:r>
                    <w:rPr>
                      <w:rFonts w:hint="default" w:ascii="Times New Roman" w:hAnsi="Times New Roman" w:eastAsia="宋体" w:cs="Times New Roman"/>
                      <w:sz w:val="21"/>
                      <w:szCs w:val="21"/>
                    </w:rPr>
                    <w:t>容</w:t>
                  </w:r>
                </w:p>
              </w:tc>
              <w:tc>
                <w:tcPr>
                  <w:tcW w:w="1002" w:type="pct"/>
                  <w:tcBorders>
                    <w:left w:val="single" w:color="000000" w:sz="6" w:space="0"/>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pacing w:val="-1"/>
                      <w:sz w:val="21"/>
                      <w:szCs w:val="21"/>
                    </w:rPr>
                  </w:pPr>
                  <w:r>
                    <w:rPr>
                      <w:rFonts w:hint="default" w:ascii="Times New Roman" w:hAnsi="Times New Roman" w:eastAsia="宋体" w:cs="Times New Roman"/>
                      <w:spacing w:val="-2"/>
                      <w:sz w:val="21"/>
                      <w:szCs w:val="21"/>
                    </w:rPr>
                    <w:t>是否属</w:t>
                  </w:r>
                  <w:r>
                    <w:rPr>
                      <w:rFonts w:hint="default" w:ascii="Times New Roman" w:hAnsi="Times New Roman" w:eastAsia="宋体" w:cs="Times New Roman"/>
                      <w:spacing w:val="-1"/>
                      <w:sz w:val="21"/>
                      <w:szCs w:val="21"/>
                    </w:rPr>
                    <w:t>于重</w:t>
                  </w:r>
                  <w:r>
                    <w:rPr>
                      <w:rFonts w:hint="default" w:ascii="Times New Roman" w:hAnsi="Times New Roman" w:eastAsia="宋体" w:cs="Times New Roman"/>
                      <w:spacing w:val="-2"/>
                      <w:sz w:val="21"/>
                      <w:szCs w:val="21"/>
                    </w:rPr>
                    <w:t>大变</w:t>
                  </w:r>
                  <w:r>
                    <w:rPr>
                      <w:rFonts w:hint="default" w:ascii="Times New Roman" w:hAnsi="Times New Roman" w:eastAsia="宋体" w:cs="Times New Roman"/>
                      <w:spacing w:val="-1"/>
                      <w:sz w:val="21"/>
                      <w:szCs w:val="21"/>
                    </w:rPr>
                    <w:t>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jc w:val="center"/>
              </w:trPr>
              <w:tc>
                <w:tcPr>
                  <w:tcW w:w="455" w:type="pc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性</w:t>
                  </w:r>
                  <w:r>
                    <w:rPr>
                      <w:rFonts w:hint="default" w:ascii="Times New Roman" w:hAnsi="Times New Roman" w:eastAsia="宋体" w:cs="Times New Roman"/>
                      <w:spacing w:val="-1"/>
                      <w:sz w:val="21"/>
                      <w:szCs w:val="21"/>
                    </w:rPr>
                    <w:t>质</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主要产品品种发生变化(变少的除外</w:t>
                  </w:r>
                  <w:r>
                    <w:rPr>
                      <w:rFonts w:hint="default" w:ascii="Times New Roman" w:hAnsi="Times New Roman" w:eastAsia="宋体" w:cs="Times New Roman"/>
                      <w:spacing w:val="4"/>
                      <w:sz w:val="21"/>
                      <w:szCs w:val="21"/>
                    </w:rPr>
                    <w:t>)</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10" w:hRule="atLeast"/>
                <w:jc w:val="center"/>
              </w:trPr>
              <w:tc>
                <w:tcPr>
                  <w:tcW w:w="455" w:type="pct"/>
                  <w:vMerge w:val="restar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规模</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生产能力增加</w:t>
                  </w:r>
                  <w:r>
                    <w:rPr>
                      <w:rFonts w:hint="default" w:ascii="Times New Roman" w:hAnsi="Times New Roman" w:eastAsia="Times New Roman" w:cs="Times New Roman"/>
                      <w:spacing w:val="-1"/>
                      <w:sz w:val="21"/>
                      <w:szCs w:val="21"/>
                    </w:rPr>
                    <w:t>30</w:t>
                  </w:r>
                  <w:r>
                    <w:rPr>
                      <w:rFonts w:hint="default" w:ascii="Times New Roman" w:hAnsi="Times New Roman" w:eastAsia="Times New Roman" w:cs="Times New Roman"/>
                      <w:sz w:val="21"/>
                      <w:szCs w:val="21"/>
                    </w:rPr>
                    <w:t>%</w:t>
                  </w:r>
                  <w:r>
                    <w:rPr>
                      <w:rFonts w:hint="default" w:ascii="Times New Roman" w:hAnsi="Times New Roman" w:eastAsia="宋体" w:cs="Times New Roman"/>
                      <w:sz w:val="21"/>
                      <w:szCs w:val="21"/>
                    </w:rPr>
                    <w:t>及以上</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vMerge w:val="continue"/>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配套的仓储</w:t>
                  </w:r>
                  <w:r>
                    <w:rPr>
                      <w:rFonts w:hint="default" w:ascii="Times New Roman" w:hAnsi="Times New Roman" w:eastAsia="宋体" w:cs="Times New Roman"/>
                      <w:spacing w:val="3"/>
                      <w:sz w:val="21"/>
                      <w:szCs w:val="21"/>
                    </w:rPr>
                    <w:t>设施(储存危险化学品或其他环境风险大的物品)总</w:t>
                  </w:r>
                  <w:r>
                    <w:rPr>
                      <w:rFonts w:hint="default" w:ascii="Times New Roman" w:hAnsi="Times New Roman" w:eastAsia="宋体" w:cs="Times New Roman"/>
                      <w:spacing w:val="-1"/>
                      <w:sz w:val="21"/>
                      <w:szCs w:val="21"/>
                    </w:rPr>
                    <w:t>储存容量增</w:t>
                  </w:r>
                  <w:r>
                    <w:rPr>
                      <w:rFonts w:hint="default" w:ascii="Times New Roman" w:hAnsi="Times New Roman" w:eastAsia="宋体" w:cs="Times New Roman"/>
                      <w:sz w:val="21"/>
                      <w:szCs w:val="21"/>
                    </w:rPr>
                    <w:t>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0" w:hRule="atLeast"/>
                <w:jc w:val="center"/>
              </w:trPr>
              <w:tc>
                <w:tcPr>
                  <w:tcW w:w="455" w:type="pct"/>
                  <w:vMerge w:val="continue"/>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0"/>
                      <w:sz w:val="21"/>
                      <w:szCs w:val="21"/>
                    </w:rPr>
                    <w:t>新</w:t>
                  </w:r>
                  <w:r>
                    <w:rPr>
                      <w:rFonts w:hint="default" w:ascii="Times New Roman" w:hAnsi="Times New Roman" w:eastAsia="宋体" w:cs="Times New Roman"/>
                      <w:spacing w:val="-7"/>
                      <w:sz w:val="21"/>
                      <w:szCs w:val="21"/>
                    </w:rPr>
                    <w:t>增生产装置，导致新增污染因子或污染物排放量增加；原有生</w:t>
                  </w:r>
                  <w:r>
                    <w:rPr>
                      <w:rFonts w:hint="default" w:ascii="Times New Roman" w:hAnsi="Times New Roman" w:eastAsia="宋体" w:cs="Times New Roman"/>
                      <w:spacing w:val="-1"/>
                      <w:sz w:val="21"/>
                      <w:szCs w:val="21"/>
                    </w:rPr>
                    <w:t>产装置</w:t>
                  </w:r>
                  <w:r>
                    <w:rPr>
                      <w:rFonts w:hint="default" w:ascii="Times New Roman" w:hAnsi="Times New Roman" w:eastAsia="宋体" w:cs="Times New Roman"/>
                      <w:sz w:val="21"/>
                      <w:szCs w:val="21"/>
                    </w:rPr>
                    <w:t>规模增加</w:t>
                  </w:r>
                  <w:r>
                    <w:rPr>
                      <w:rFonts w:hint="default" w:ascii="Times New Roman" w:hAnsi="Times New Roman" w:eastAsia="Times New Roman" w:cs="Times New Roman"/>
                      <w:sz w:val="21"/>
                      <w:szCs w:val="21"/>
                    </w:rPr>
                    <w:t>30%</w:t>
                  </w:r>
                  <w:r>
                    <w:rPr>
                      <w:rFonts w:hint="default" w:ascii="Times New Roman" w:hAnsi="Times New Roman" w:eastAsia="宋体" w:cs="Times New Roman"/>
                      <w:sz w:val="21"/>
                      <w:szCs w:val="21"/>
                    </w:rPr>
                    <w:t>及以上，导致新增污染因子或污染物排放量</w:t>
                  </w:r>
                  <w:r>
                    <w:rPr>
                      <w:rFonts w:hint="default" w:ascii="Times New Roman" w:hAnsi="Times New Roman" w:eastAsia="宋体" w:cs="Times New Roman"/>
                      <w:spacing w:val="-2"/>
                      <w:sz w:val="21"/>
                      <w:szCs w:val="21"/>
                    </w:rPr>
                    <w:t>增加</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16" w:hRule="atLeast"/>
                <w:jc w:val="center"/>
              </w:trPr>
              <w:tc>
                <w:tcPr>
                  <w:tcW w:w="455" w:type="pct"/>
                  <w:vMerge w:val="restart"/>
                  <w:tcBorders>
                    <w:left w:val="single" w:color="000000" w:sz="6" w:space="0"/>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地</w:t>
                  </w:r>
                  <w:r>
                    <w:rPr>
                      <w:rFonts w:hint="default" w:ascii="Times New Roman" w:hAnsi="Times New Roman" w:eastAsia="宋体" w:cs="Times New Roman"/>
                      <w:spacing w:val="-1"/>
                      <w:sz w:val="21"/>
                      <w:szCs w:val="21"/>
                    </w:rPr>
                    <w:t>点</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项目</w:t>
                  </w:r>
                  <w:r>
                    <w:rPr>
                      <w:rFonts w:hint="default" w:ascii="Times New Roman" w:hAnsi="Times New Roman" w:eastAsia="宋体" w:cs="Times New Roman"/>
                      <w:spacing w:val="-1"/>
                      <w:sz w:val="21"/>
                      <w:szCs w:val="21"/>
                    </w:rPr>
                    <w:t>重新选址</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0" w:hRule="atLeast"/>
                <w:jc w:val="center"/>
              </w:trPr>
              <w:tc>
                <w:tcPr>
                  <w:tcW w:w="455" w:type="pct"/>
                  <w:vMerge w:val="continue"/>
                  <w:tcBorders>
                    <w:top w:val="nil"/>
                    <w:left w:val="single" w:color="000000" w:sz="6" w:space="0"/>
                    <w:bottom w:val="nil"/>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6"/>
                      <w:sz w:val="21"/>
                      <w:szCs w:val="21"/>
                    </w:rPr>
                    <w:t>在原厂址内</w:t>
                  </w:r>
                  <w:r>
                    <w:rPr>
                      <w:rFonts w:hint="default" w:ascii="Times New Roman" w:hAnsi="Times New Roman" w:eastAsia="宋体" w:cs="Times New Roman"/>
                      <w:spacing w:val="4"/>
                      <w:sz w:val="21"/>
                      <w:szCs w:val="21"/>
                    </w:rPr>
                    <w:t>调</w:t>
                  </w:r>
                  <w:r>
                    <w:rPr>
                      <w:rFonts w:hint="default" w:ascii="Times New Roman" w:hAnsi="Times New Roman" w:eastAsia="宋体" w:cs="Times New Roman"/>
                      <w:spacing w:val="3"/>
                      <w:sz w:val="21"/>
                      <w:szCs w:val="21"/>
                    </w:rPr>
                    <w:t>整(包括总平面布置或生产装置发生变化)导致不</w:t>
                  </w:r>
                  <w:r>
                    <w:rPr>
                      <w:rFonts w:hint="default" w:ascii="Times New Roman" w:hAnsi="Times New Roman" w:eastAsia="宋体" w:cs="Times New Roman"/>
                      <w:spacing w:val="-1"/>
                      <w:sz w:val="21"/>
                      <w:szCs w:val="21"/>
                    </w:rPr>
                    <w:t>利环境影响显</w:t>
                  </w:r>
                  <w:r>
                    <w:rPr>
                      <w:rFonts w:hint="default" w:ascii="Times New Roman" w:hAnsi="Times New Roman" w:eastAsia="宋体" w:cs="Times New Roman"/>
                      <w:sz w:val="21"/>
                      <w:szCs w:val="21"/>
                    </w:rPr>
                    <w:t>著增加</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vMerge w:val="continue"/>
                  <w:tcBorders>
                    <w:top w:val="nil"/>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cs="Times New Roman"/>
                      <w:sz w:val="21"/>
                    </w:rPr>
                  </w:pP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厂外管线路由调整</w:t>
                  </w:r>
                  <w:r>
                    <w:rPr>
                      <w:rFonts w:hint="default" w:ascii="Times New Roman" w:hAnsi="Times New Roman" w:eastAsia="宋体" w:cs="Times New Roman"/>
                      <w:spacing w:val="-1"/>
                      <w:sz w:val="21"/>
                      <w:szCs w:val="21"/>
                    </w:rPr>
                    <w:t>，穿越新的环境敏感区</w:t>
                  </w:r>
                  <w:r>
                    <w:rPr>
                      <w:rFonts w:hint="default" w:ascii="Times New Roman" w:hAnsi="Times New Roman" w:eastAsia="Times New Roman" w:cs="Times New Roman"/>
                      <w:spacing w:val="-1"/>
                      <w:sz w:val="21"/>
                      <w:szCs w:val="21"/>
                    </w:rPr>
                    <w:t>-</w:t>
                  </w:r>
                  <w:r>
                    <w:rPr>
                      <w:rFonts w:hint="default" w:ascii="Times New Roman" w:hAnsi="Times New Roman" w:eastAsia="宋体" w:cs="Times New Roman"/>
                      <w:spacing w:val="-1"/>
                      <w:sz w:val="21"/>
                      <w:szCs w:val="21"/>
                    </w:rPr>
                    <w:t>有在现有环境敏感区内路由发生变</w:t>
                  </w:r>
                  <w:r>
                    <w:rPr>
                      <w:rFonts w:hint="default" w:ascii="Times New Roman" w:hAnsi="Times New Roman" w:eastAsia="宋体" w:cs="Times New Roman"/>
                      <w:sz w:val="21"/>
                      <w:szCs w:val="21"/>
                    </w:rPr>
                    <w:t>动且环境影响或环境风险显著增大</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jc w:val="center"/>
              </w:trPr>
              <w:tc>
                <w:tcPr>
                  <w:tcW w:w="455" w:type="pc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pacing w:val="-2"/>
                      <w:position w:val="7"/>
                      <w:sz w:val="21"/>
                      <w:szCs w:val="21"/>
                    </w:rPr>
                  </w:pPr>
                  <w:r>
                    <w:rPr>
                      <w:rFonts w:hint="default" w:ascii="Times New Roman" w:hAnsi="Times New Roman" w:eastAsia="宋体" w:cs="Times New Roman"/>
                      <w:spacing w:val="-2"/>
                      <w:position w:val="7"/>
                      <w:sz w:val="21"/>
                      <w:szCs w:val="21"/>
                    </w:rPr>
                    <w:t>生产</w:t>
                  </w:r>
                </w:p>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rPr>
                    <w:t>工</w:t>
                  </w:r>
                  <w:r>
                    <w:rPr>
                      <w:rFonts w:hint="default" w:ascii="Times New Roman" w:hAnsi="Times New Roman" w:eastAsia="宋体" w:cs="Times New Roman"/>
                      <w:spacing w:val="-2"/>
                      <w:sz w:val="21"/>
                      <w:szCs w:val="21"/>
                    </w:rPr>
                    <w:t>艺</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主要生产装</w:t>
                  </w:r>
                  <w:r>
                    <w:rPr>
                      <w:rFonts w:hint="default" w:ascii="Times New Roman" w:hAnsi="Times New Roman" w:eastAsia="宋体" w:cs="Times New Roman"/>
                      <w:sz w:val="21"/>
                      <w:szCs w:val="21"/>
                    </w:rPr>
                    <w:t>置类型、主要原辅材料类型、主要燃料类型、以及其</w:t>
                  </w:r>
                  <w:r>
                    <w:rPr>
                      <w:rFonts w:hint="default" w:ascii="Times New Roman" w:hAnsi="Times New Roman" w:eastAsia="宋体" w:cs="Times New Roman"/>
                      <w:spacing w:val="-1"/>
                      <w:sz w:val="21"/>
                      <w:szCs w:val="21"/>
                    </w:rPr>
                    <w:t>他生产</w:t>
                  </w:r>
                  <w:r>
                    <w:rPr>
                      <w:rFonts w:hint="default" w:ascii="Times New Roman" w:hAnsi="Times New Roman" w:eastAsia="宋体" w:cs="Times New Roman"/>
                      <w:sz w:val="21"/>
                      <w:szCs w:val="21"/>
                    </w:rPr>
                    <w:t>工艺和技术调整且导致新增污染因子或污染物排放量增加</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57" w:hRule="atLeast"/>
                <w:jc w:val="center"/>
              </w:trPr>
              <w:tc>
                <w:tcPr>
                  <w:tcW w:w="455" w:type="pct"/>
                  <w:tcBorders>
                    <w:lef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position w:val="7"/>
                      <w:sz w:val="21"/>
                      <w:szCs w:val="21"/>
                    </w:rPr>
                    <w:t>环</w:t>
                  </w:r>
                  <w:r>
                    <w:rPr>
                      <w:rFonts w:hint="default" w:ascii="Times New Roman" w:hAnsi="Times New Roman" w:eastAsia="宋体" w:cs="Times New Roman"/>
                      <w:spacing w:val="-1"/>
                      <w:position w:val="7"/>
                      <w:sz w:val="21"/>
                      <w:szCs w:val="21"/>
                    </w:rPr>
                    <w:t>境</w:t>
                  </w:r>
                </w:p>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保护</w:t>
                  </w:r>
                </w:p>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措</w:t>
                  </w:r>
                  <w:r>
                    <w:rPr>
                      <w:rFonts w:hint="default" w:ascii="Times New Roman" w:hAnsi="Times New Roman" w:eastAsia="宋体" w:cs="Times New Roman"/>
                      <w:spacing w:val="-1"/>
                      <w:sz w:val="21"/>
                      <w:szCs w:val="21"/>
                    </w:rPr>
                    <w:t>施</w:t>
                  </w:r>
                </w:p>
              </w:tc>
              <w:tc>
                <w:tcPr>
                  <w:tcW w:w="3542" w:type="pc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rPr>
                    <w:t>污染防治措</w:t>
                  </w:r>
                  <w:r>
                    <w:rPr>
                      <w:rFonts w:hint="default" w:ascii="Times New Roman" w:hAnsi="Times New Roman" w:eastAsia="宋体" w:cs="Times New Roman"/>
                      <w:sz w:val="21"/>
                      <w:szCs w:val="21"/>
                    </w:rPr>
                    <w:t>施的工艺、规模、处置去向、排放形式等调整，导致</w:t>
                  </w:r>
                  <w:r>
                    <w:rPr>
                      <w:rFonts w:hint="default" w:ascii="Times New Roman" w:hAnsi="Times New Roman" w:eastAsia="宋体" w:cs="Times New Roman"/>
                      <w:spacing w:val="-4"/>
                      <w:sz w:val="21"/>
                      <w:szCs w:val="21"/>
                    </w:rPr>
                    <w:t>新增污染因</w:t>
                  </w:r>
                  <w:r>
                    <w:rPr>
                      <w:rFonts w:hint="default" w:ascii="Times New Roman" w:hAnsi="Times New Roman" w:eastAsia="宋体" w:cs="Times New Roman"/>
                      <w:spacing w:val="-3"/>
                      <w:sz w:val="21"/>
                      <w:szCs w:val="21"/>
                    </w:rPr>
                    <w:t>子</w:t>
                  </w:r>
                  <w:r>
                    <w:rPr>
                      <w:rFonts w:hint="default" w:ascii="Times New Roman" w:hAnsi="Times New Roman" w:eastAsia="宋体" w:cs="Times New Roman"/>
                      <w:spacing w:val="-2"/>
                      <w:sz w:val="21"/>
                      <w:szCs w:val="21"/>
                    </w:rPr>
                    <w:t>或污染物排放量、范围或强度增加；其他可能导致</w:t>
                  </w:r>
                  <w:r>
                    <w:rPr>
                      <w:rFonts w:hint="default" w:ascii="Times New Roman" w:hAnsi="Times New Roman" w:eastAsia="宋体" w:cs="Times New Roman"/>
                      <w:spacing w:val="-1"/>
                      <w:sz w:val="21"/>
                      <w:szCs w:val="21"/>
                    </w:rPr>
                    <w:t>环境影</w:t>
                  </w:r>
                  <w:r>
                    <w:rPr>
                      <w:rFonts w:hint="default" w:ascii="Times New Roman" w:hAnsi="Times New Roman" w:eastAsia="宋体" w:cs="Times New Roman"/>
                      <w:sz w:val="21"/>
                      <w:szCs w:val="21"/>
                    </w:rPr>
                    <w:t>响或环境风险增大的环保措施变动</w:t>
                  </w:r>
                </w:p>
              </w:tc>
              <w:tc>
                <w:tcPr>
                  <w:tcW w:w="1002" w:type="pct"/>
                  <w:tcBorders>
                    <w:right w:val="single" w:color="000000" w:sz="6"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
                      <w:sz w:val="21"/>
                      <w:szCs w:val="21"/>
                    </w:rPr>
                    <w:t>不属于</w:t>
                  </w:r>
                </w:p>
              </w:tc>
            </w:tr>
          </w:tbl>
          <w:p>
            <w:pPr>
              <w:keepNext w:val="0"/>
              <w:keepLines w:val="0"/>
              <w:pageBreakBefore w:val="0"/>
              <w:widowControl/>
              <w:kinsoku/>
              <w:wordWrap/>
              <w:overflowPunct/>
              <w:topLinePunct w:val="0"/>
              <w:autoSpaceDE/>
              <w:autoSpaceDN/>
              <w:bidi w:val="0"/>
              <w:adjustRightInd/>
              <w:snapToGrid/>
              <w:spacing w:line="360" w:lineRule="auto"/>
              <w:ind w:left="0" w:firstLine="562" w:firstLineChars="200"/>
              <w:textAlignment w:val="baseline"/>
              <w:rPr>
                <w:rFonts w:hint="default" w:ascii="Times New Roman" w:hAnsi="Times New Roman" w:eastAsia="宋体" w:cs="Times New Roman"/>
                <w:b/>
                <w:bCs/>
                <w:sz w:val="28"/>
                <w:szCs w:val="28"/>
                <w:highlight w:val="none"/>
                <w:lang w:val="en-US" w:eastAsia="zh-CN"/>
              </w:rPr>
            </w:pPr>
            <w:r>
              <w:rPr>
                <w:rFonts w:hint="default" w:ascii="Times New Roman" w:hAnsi="Times New Roman" w:eastAsia="宋体" w:cs="Times New Roman"/>
                <w:b/>
                <w:bCs/>
                <w:sz w:val="28"/>
                <w:szCs w:val="28"/>
                <w:highlight w:val="none"/>
                <w:lang w:val="en-US" w:eastAsia="zh-CN"/>
              </w:rPr>
              <w:t>5</w:t>
            </w:r>
            <w:r>
              <w:rPr>
                <w:rFonts w:hint="default" w:ascii="Times New Roman" w:hAnsi="Times New Roman" w:eastAsia="Times New Roman" w:cs="Times New Roman"/>
                <w:b/>
                <w:bCs/>
                <w:sz w:val="28"/>
                <w:szCs w:val="28"/>
                <w:highlight w:val="none"/>
              </w:rPr>
              <w:t>.</w:t>
            </w:r>
            <w:r>
              <w:rPr>
                <w:rFonts w:hint="eastAsia" w:ascii="Times New Roman" w:hAnsi="Times New Roman" w:eastAsia="宋体" w:cs="Times New Roman"/>
                <w:b/>
                <w:bCs/>
                <w:sz w:val="28"/>
                <w:szCs w:val="28"/>
                <w:highlight w:val="none"/>
                <w:lang w:val="en-US" w:eastAsia="zh-CN"/>
              </w:rPr>
              <w:t>4</w:t>
            </w:r>
            <w:r>
              <w:rPr>
                <w:rFonts w:hint="default" w:ascii="Times New Roman" w:hAnsi="Times New Roman" w:eastAsia="宋体" w:cs="Times New Roman"/>
                <w:b/>
                <w:bCs/>
                <w:sz w:val="28"/>
                <w:szCs w:val="28"/>
                <w:highlight w:val="none"/>
                <w:lang w:val="en-US" w:eastAsia="zh-CN"/>
              </w:rPr>
              <w:t xml:space="preserve"> </w:t>
            </w:r>
            <w:r>
              <w:rPr>
                <w:rFonts w:hint="eastAsia" w:ascii="Times New Roman" w:hAnsi="Times New Roman" w:eastAsia="宋体" w:cs="Times New Roman"/>
                <w:b/>
                <w:bCs/>
                <w:sz w:val="28"/>
                <w:szCs w:val="28"/>
                <w:highlight w:val="none"/>
                <w:lang w:val="en-US" w:eastAsia="zh-CN"/>
              </w:rPr>
              <w:t>施工组织方案</w:t>
            </w:r>
          </w:p>
          <w:p>
            <w:pPr>
              <w:pStyle w:val="5"/>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天然建筑材料：</w:t>
            </w:r>
            <w:r>
              <w:rPr>
                <w:rFonts w:hint="eastAsia" w:ascii="Times New Roman" w:hAnsi="Times New Roman" w:eastAsia="宋体" w:cs="Times New Roman"/>
                <w:snapToGrid/>
                <w:color w:val="auto"/>
                <w:kern w:val="2"/>
                <w:sz w:val="24"/>
                <w:szCs w:val="24"/>
                <w:lang w:val="en-US" w:eastAsia="zh-CN" w:bidi="ar"/>
              </w:rPr>
              <w:t>本</w:t>
            </w:r>
            <w:r>
              <w:rPr>
                <w:rFonts w:hint="default" w:ascii="Times New Roman" w:hAnsi="Times New Roman" w:eastAsia="宋体" w:cs="Times New Roman"/>
                <w:snapToGrid/>
                <w:color w:val="auto"/>
                <w:kern w:val="2"/>
                <w:sz w:val="24"/>
                <w:szCs w:val="24"/>
                <w:lang w:val="en-US" w:eastAsia="zh-CN" w:bidi="ar"/>
              </w:rPr>
              <w:t>工程所需天然建筑材料主要为回填土料、砂石骨料。回填土料利用开挖料，砂石骨料考虑就近市场采购。</w:t>
            </w:r>
          </w:p>
          <w:p>
            <w:pPr>
              <w:pStyle w:val="5"/>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管道工程施工：管线沿道路段采用开挖管沟埋地敷设方式。施工工艺如下：</w:t>
            </w:r>
          </w:p>
          <w:p>
            <w:pPr>
              <w:pStyle w:val="5"/>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①测量放线：由测量技术人员进行施工放样测量，确定管道中心线及井位置，并定出水准点作为整个工程的控制点。</w:t>
            </w:r>
          </w:p>
          <w:p>
            <w:pPr>
              <w:pStyle w:val="5"/>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②管沟开挖：用挖掘机开挖沟槽，并配合人工。为保证槽底土壤不被扰动、破坏或超挖，用机械挖土至设计标高20～30cm后改用人工挖土和平整。沟槽开挖做法参照《给水排水管道工程施工及验收规范》中要求实施。</w:t>
            </w:r>
          </w:p>
          <w:p>
            <w:pPr>
              <w:pStyle w:val="5"/>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③管道基础施工：管沟开挖合格后进行管道基础施工，在软土地段，先清除不良土层，换填砂砾石至管道基础底标高。</w:t>
            </w:r>
          </w:p>
          <w:p>
            <w:pPr>
              <w:pStyle w:val="5"/>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④沟槽回填：按图纸要求及实际情况对管沟进行回填，并铺设警示带，回填时用挖掘机对回填土方分层夯实。</w:t>
            </w:r>
          </w:p>
          <w:p>
            <w:pPr>
              <w:pStyle w:val="5"/>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⑥管道的水压(闭水)试验：管道敷设完毕沟槽回填前，应进行水压试验，试验压力1.0MPa</w:t>
            </w:r>
            <w:r>
              <w:rPr>
                <w:rFonts w:hint="eastAsia" w:eastAsia="宋体" w:cs="Times New Roman"/>
                <w:snapToGrid/>
                <w:color w:val="auto"/>
                <w:kern w:val="2"/>
                <w:sz w:val="24"/>
                <w:szCs w:val="24"/>
                <w:lang w:val="en-US" w:eastAsia="zh-CN" w:bidi="ar"/>
              </w:rPr>
              <w:t>，</w:t>
            </w:r>
            <w:r>
              <w:rPr>
                <w:rFonts w:hint="default" w:ascii="Times New Roman" w:hAnsi="Times New Roman" w:eastAsia="宋体" w:cs="Times New Roman"/>
                <w:snapToGrid/>
                <w:color w:val="auto"/>
                <w:kern w:val="2"/>
                <w:sz w:val="24"/>
                <w:szCs w:val="24"/>
                <w:lang w:val="en-US" w:eastAsia="zh-CN" w:bidi="ar"/>
              </w:rPr>
              <w:t>试验方法参照《水排水管道工程施工及验收规范》中要求。</w:t>
            </w:r>
          </w:p>
          <w:p>
            <w:pPr>
              <w:pStyle w:val="5"/>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napToGrid/>
                <w:color w:val="auto"/>
                <w:kern w:val="2"/>
                <w:sz w:val="24"/>
                <w:szCs w:val="24"/>
                <w:lang w:val="en-US" w:eastAsia="zh-CN" w:bidi="ar"/>
              </w:rPr>
            </w:pPr>
            <w:r>
              <w:rPr>
                <w:rFonts w:hint="default" w:ascii="Times New Roman" w:hAnsi="Times New Roman" w:eastAsia="宋体" w:cs="Times New Roman"/>
                <w:snapToGrid/>
                <w:color w:val="auto"/>
                <w:kern w:val="2"/>
                <w:sz w:val="24"/>
                <w:szCs w:val="24"/>
                <w:lang w:val="en-US" w:eastAsia="zh-CN" w:bidi="ar"/>
              </w:rPr>
              <w:t>⑥管道的冲洗消毒：水压试验完毕，对管道进行冲洗和消毒，参照《给水排水管道工程施工及验收规范》中要求。</w:t>
            </w:r>
          </w:p>
          <w:p>
            <w:pPr>
              <w:keepNext w:val="0"/>
              <w:keepLines w:val="0"/>
              <w:pageBreakBefore w:val="0"/>
              <w:widowControl/>
              <w:kinsoku/>
              <w:wordWrap/>
              <w:overflowPunct/>
              <w:topLinePunct w:val="0"/>
              <w:autoSpaceDE/>
              <w:autoSpaceDN/>
              <w:bidi w:val="0"/>
              <w:adjustRightInd/>
              <w:snapToGrid/>
              <w:spacing w:line="240" w:lineRule="auto"/>
              <w:jc w:val="center"/>
              <w:textAlignment w:val="baseline"/>
            </w:pPr>
            <w:r>
              <w:drawing>
                <wp:inline distT="0" distB="0" distL="114300" distR="114300">
                  <wp:extent cx="3848100" cy="4599940"/>
                  <wp:effectExtent l="0" t="0" r="0" b="1016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9"/>
                          <a:stretch>
                            <a:fillRect/>
                          </a:stretch>
                        </pic:blipFill>
                        <pic:spPr>
                          <a:xfrm>
                            <a:off x="0" y="0"/>
                            <a:ext cx="3848100" cy="459994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spacing w:line="240" w:lineRule="auto"/>
              <w:jc w:val="center"/>
              <w:textAlignment w:val="baseline"/>
              <w:rPr>
                <w:rFonts w:hint="default" w:eastAsia="宋体"/>
                <w:b/>
                <w:bCs/>
                <w:sz w:val="24"/>
                <w:szCs w:val="24"/>
                <w:lang w:val="en-US" w:eastAsia="zh-CN"/>
              </w:rPr>
            </w:pPr>
            <w:r>
              <w:rPr>
                <w:rFonts w:hint="default" w:ascii="Times New Roman" w:hAnsi="Times New Roman" w:eastAsia="宋体" w:cs="Times New Roman"/>
                <w:b/>
                <w:bCs/>
                <w:spacing w:val="18"/>
                <w:sz w:val="21"/>
                <w:szCs w:val="21"/>
                <w:lang w:val="en-US" w:eastAsia="zh-CN"/>
              </w:rPr>
              <w:t xml:space="preserve">图5.1  </w:t>
            </w:r>
            <w:r>
              <w:rPr>
                <w:rFonts w:hint="eastAsia" w:ascii="Times New Roman" w:hAnsi="Times New Roman" w:eastAsia="宋体" w:cs="Times New Roman"/>
                <w:b/>
                <w:bCs/>
                <w:spacing w:val="18"/>
                <w:sz w:val="21"/>
                <w:szCs w:val="21"/>
                <w:lang w:val="en-US" w:eastAsia="zh-CN"/>
              </w:rPr>
              <w:t>项目所在区域管线综合规划</w:t>
            </w:r>
            <w:r>
              <w:rPr>
                <w:rFonts w:hint="eastAsia" w:eastAsia="宋体"/>
                <w:b/>
                <w:bCs/>
                <w:sz w:val="21"/>
                <w:szCs w:val="21"/>
                <w:lang w:val="en-US" w:eastAsia="zh-CN"/>
              </w:rPr>
              <w:t>图</w:t>
            </w:r>
          </w:p>
          <w:p>
            <w:pPr>
              <w:keepNext w:val="0"/>
              <w:keepLines w:val="0"/>
              <w:pageBreakBefore w:val="0"/>
              <w:widowControl/>
              <w:suppressLineNumbers w:val="0"/>
              <w:kinsoku w:val="0"/>
              <w:wordWrap/>
              <w:overflowPunct/>
              <w:topLinePunct w:val="0"/>
              <w:autoSpaceDE/>
              <w:autoSpaceDN/>
              <w:bidi w:val="0"/>
              <w:adjustRightInd w:val="0"/>
              <w:snapToGrid w:val="0"/>
              <w:jc w:val="center"/>
              <w:textAlignment w:val="baseline"/>
              <w:rPr>
                <w:rFonts w:hint="default" w:eastAsia="宋体"/>
                <w:lang w:val="en-US" w:eastAsia="zh-CN"/>
              </w:rPr>
            </w:pPr>
            <w:r>
              <w:drawing>
                <wp:inline distT="0" distB="0" distL="114300" distR="114300">
                  <wp:extent cx="4257675" cy="1095375"/>
                  <wp:effectExtent l="0" t="0" r="9525" b="952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0"/>
                          <a:stretch>
                            <a:fillRect/>
                          </a:stretch>
                        </pic:blipFill>
                        <pic:spPr>
                          <a:xfrm>
                            <a:off x="0" y="0"/>
                            <a:ext cx="4257675" cy="1095375"/>
                          </a:xfrm>
                          <a:prstGeom prst="rect">
                            <a:avLst/>
                          </a:prstGeom>
                          <a:noFill/>
                          <a:ln>
                            <a:noFill/>
                          </a:ln>
                        </pic:spPr>
                      </pic:pic>
                    </a:graphicData>
                  </a:graphic>
                </wp:inline>
              </w:drawing>
            </w:r>
          </w:p>
          <w:p>
            <w:pPr>
              <w:pStyle w:val="5"/>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default" w:eastAsia="宋体"/>
                <w:b/>
                <w:bCs/>
                <w:sz w:val="21"/>
                <w:szCs w:val="21"/>
                <w:lang w:val="en-US" w:eastAsia="zh-CN"/>
              </w:rPr>
            </w:pPr>
            <w:r>
              <w:rPr>
                <w:rFonts w:hint="default" w:ascii="Times New Roman" w:hAnsi="Times New Roman" w:eastAsia="宋体" w:cs="Times New Roman"/>
                <w:b/>
                <w:bCs/>
                <w:spacing w:val="18"/>
                <w:sz w:val="21"/>
                <w:szCs w:val="21"/>
                <w:lang w:val="en-US" w:eastAsia="zh-CN"/>
              </w:rPr>
              <w:t>图5.</w:t>
            </w:r>
            <w:r>
              <w:rPr>
                <w:rFonts w:hint="eastAsia" w:ascii="Times New Roman" w:hAnsi="Times New Roman" w:eastAsia="宋体" w:cs="Times New Roman"/>
                <w:b/>
                <w:bCs/>
                <w:spacing w:val="18"/>
                <w:sz w:val="21"/>
                <w:szCs w:val="21"/>
                <w:lang w:val="en-US" w:eastAsia="zh-CN"/>
              </w:rPr>
              <w:t xml:space="preserve">2 </w:t>
            </w:r>
            <w:r>
              <w:rPr>
                <w:rFonts w:hint="default" w:ascii="Times New Roman" w:hAnsi="Times New Roman" w:eastAsia="宋体" w:cs="Times New Roman"/>
                <w:b/>
                <w:bCs/>
                <w:spacing w:val="18"/>
                <w:sz w:val="21"/>
                <w:szCs w:val="21"/>
                <w:lang w:val="en-US" w:eastAsia="zh-CN"/>
              </w:rPr>
              <w:t xml:space="preserve">  </w:t>
            </w:r>
            <w:r>
              <w:rPr>
                <w:rFonts w:hint="eastAsia" w:eastAsia="宋体" w:cs="Times New Roman"/>
                <w:b/>
                <w:bCs/>
                <w:spacing w:val="18"/>
                <w:sz w:val="21"/>
                <w:szCs w:val="21"/>
                <w:lang w:val="en-US" w:eastAsia="zh-CN"/>
              </w:rPr>
              <w:t>启跃路给水管道平面布置</w:t>
            </w:r>
            <w:r>
              <w:rPr>
                <w:rFonts w:hint="eastAsia" w:eastAsia="宋体"/>
                <w:b/>
                <w:bCs/>
                <w:sz w:val="21"/>
                <w:szCs w:val="21"/>
                <w:lang w:val="en-US" w:eastAsia="zh-CN"/>
              </w:rPr>
              <w:t>图</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0" w:firstLineChars="200"/>
              <w:jc w:val="center"/>
              <w:textAlignment w:val="baseline"/>
            </w:pPr>
            <w:r>
              <w:drawing>
                <wp:inline distT="0" distB="0" distL="114300" distR="114300">
                  <wp:extent cx="4429125" cy="847725"/>
                  <wp:effectExtent l="0" t="0" r="9525" b="952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1"/>
                          <a:stretch>
                            <a:fillRect/>
                          </a:stretch>
                        </pic:blipFill>
                        <pic:spPr>
                          <a:xfrm>
                            <a:off x="0" y="0"/>
                            <a:ext cx="4429125" cy="847725"/>
                          </a:xfrm>
                          <a:prstGeom prst="rect">
                            <a:avLst/>
                          </a:prstGeom>
                          <a:noFill/>
                          <a:ln>
                            <a:noFill/>
                          </a:ln>
                        </pic:spPr>
                      </pic:pic>
                    </a:graphicData>
                  </a:graphic>
                </wp:inline>
              </w:drawing>
            </w:r>
          </w:p>
          <w:p>
            <w:pPr>
              <w:pStyle w:val="5"/>
              <w:keepNext w:val="0"/>
              <w:keepLines w:val="0"/>
              <w:pageBreakBefore w:val="0"/>
              <w:widowControl/>
              <w:kinsoku w:val="0"/>
              <w:wordWrap/>
              <w:overflowPunct/>
              <w:topLinePunct w:val="0"/>
              <w:autoSpaceDE w:val="0"/>
              <w:autoSpaceDN w:val="0"/>
              <w:bidi w:val="0"/>
              <w:adjustRightInd w:val="0"/>
              <w:snapToGrid w:val="0"/>
              <w:spacing w:line="240" w:lineRule="auto"/>
              <w:jc w:val="center"/>
              <w:textAlignment w:val="baseline"/>
              <w:rPr>
                <w:rFonts w:hint="eastAsia" w:eastAsia="宋体"/>
                <w:b/>
                <w:bCs/>
                <w:sz w:val="21"/>
                <w:szCs w:val="21"/>
                <w:lang w:val="en-US" w:eastAsia="zh-CN"/>
              </w:rPr>
            </w:pPr>
            <w:r>
              <w:rPr>
                <w:rFonts w:hint="default" w:ascii="Times New Roman" w:hAnsi="Times New Roman" w:eastAsia="宋体" w:cs="Times New Roman"/>
                <w:b/>
                <w:bCs/>
                <w:spacing w:val="18"/>
                <w:sz w:val="21"/>
                <w:szCs w:val="21"/>
                <w:lang w:val="en-US" w:eastAsia="zh-CN"/>
              </w:rPr>
              <w:t>图5.</w:t>
            </w:r>
            <w:r>
              <w:rPr>
                <w:rFonts w:hint="eastAsia" w:eastAsia="宋体" w:cs="Times New Roman"/>
                <w:b/>
                <w:bCs/>
                <w:spacing w:val="18"/>
                <w:sz w:val="21"/>
                <w:szCs w:val="21"/>
                <w:lang w:val="en-US" w:eastAsia="zh-CN"/>
              </w:rPr>
              <w:t>3</w:t>
            </w:r>
            <w:r>
              <w:rPr>
                <w:rFonts w:hint="eastAsia" w:ascii="Times New Roman" w:hAnsi="Times New Roman" w:eastAsia="宋体" w:cs="Times New Roman"/>
                <w:b/>
                <w:bCs/>
                <w:spacing w:val="18"/>
                <w:sz w:val="21"/>
                <w:szCs w:val="21"/>
                <w:lang w:val="en-US" w:eastAsia="zh-CN"/>
              </w:rPr>
              <w:t xml:space="preserve"> </w:t>
            </w:r>
            <w:r>
              <w:rPr>
                <w:rFonts w:hint="default" w:ascii="Times New Roman" w:hAnsi="Times New Roman" w:eastAsia="宋体" w:cs="Times New Roman"/>
                <w:b/>
                <w:bCs/>
                <w:spacing w:val="18"/>
                <w:sz w:val="21"/>
                <w:szCs w:val="21"/>
                <w:lang w:val="en-US" w:eastAsia="zh-CN"/>
              </w:rPr>
              <w:t xml:space="preserve">  </w:t>
            </w:r>
            <w:r>
              <w:rPr>
                <w:rFonts w:hint="eastAsia" w:eastAsia="宋体" w:cs="Times New Roman"/>
                <w:b/>
                <w:bCs/>
                <w:spacing w:val="18"/>
                <w:sz w:val="21"/>
                <w:szCs w:val="21"/>
                <w:lang w:val="en-US" w:eastAsia="zh-CN"/>
              </w:rPr>
              <w:t>启跃路排水管道平面布置</w:t>
            </w:r>
            <w:r>
              <w:rPr>
                <w:rFonts w:hint="eastAsia" w:eastAsia="宋体"/>
                <w:b/>
                <w:bCs/>
                <w:sz w:val="21"/>
                <w:szCs w:val="21"/>
                <w:lang w:val="en-US" w:eastAsia="zh-CN"/>
              </w:rPr>
              <w:t>图</w:t>
            </w:r>
          </w:p>
          <w:p>
            <w:pPr>
              <w:pStyle w:val="24"/>
              <w:keepNext w:val="0"/>
              <w:keepLines w:val="0"/>
              <w:pageBreakBefore w:val="0"/>
              <w:widowControl/>
              <w:kinsoku/>
              <w:wordWrap/>
              <w:overflowPunct/>
              <w:topLinePunct w:val="0"/>
              <w:autoSpaceDE/>
              <w:autoSpaceDN/>
              <w:bidi w:val="0"/>
              <w:adjustRightInd w:val="0"/>
              <w:snapToGrid w:val="0"/>
              <w:spacing w:line="360" w:lineRule="auto"/>
              <w:ind w:left="0" w:right="0" w:firstLine="49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4"/>
                <w:sz w:val="24"/>
                <w:szCs w:val="24"/>
              </w:rPr>
              <w:t>⑦路面按原样恢复。管道敷设完毕，施工结束，恢复原有面貌。</w:t>
            </w:r>
          </w:p>
          <w:p>
            <w:pPr>
              <w:pStyle w:val="24"/>
              <w:keepNext w:val="0"/>
              <w:keepLines w:val="0"/>
              <w:pageBreakBefore w:val="0"/>
              <w:widowControl/>
              <w:kinsoku/>
              <w:wordWrap/>
              <w:overflowPunct/>
              <w:topLinePunct w:val="0"/>
              <w:autoSpaceDE/>
              <w:autoSpaceDN/>
              <w:bidi w:val="0"/>
              <w:adjustRightInd w:val="0"/>
              <w:snapToGrid w:val="0"/>
              <w:spacing w:line="360" w:lineRule="auto"/>
              <w:ind w:left="0" w:right="0" w:firstLine="508" w:firstLineChars="200"/>
              <w:jc w:val="both"/>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7"/>
                <w:sz w:val="24"/>
                <w:szCs w:val="24"/>
              </w:rPr>
              <w:t>施工前核实图纸所述和实际情况是否一致，核实地质条件，管道接入口位置高程等，不得盲目开展施工作业。管道开挖前应会同有关单位确认地下有无</w:t>
            </w:r>
            <w:r>
              <w:rPr>
                <w:rFonts w:hint="default" w:ascii="Times New Roman" w:hAnsi="Times New Roman" w:eastAsia="宋体" w:cs="Times New Roman"/>
                <w:spacing w:val="6"/>
                <w:sz w:val="24"/>
                <w:szCs w:val="24"/>
              </w:rPr>
              <w:t>电缆、光缆、军用电缆以及其他管线。管沟开挖后如遇不良地质条件或与地勘</w:t>
            </w:r>
            <w:r>
              <w:rPr>
                <w:rFonts w:hint="default" w:ascii="Times New Roman" w:hAnsi="Times New Roman" w:eastAsia="宋体" w:cs="Times New Roman"/>
                <w:sz w:val="24"/>
                <w:szCs w:val="24"/>
              </w:rPr>
              <w:t>不符合时应及时通知设计及勘察单位进行处理。</w:t>
            </w:r>
          </w:p>
          <w:p>
            <w:pPr>
              <w:pStyle w:val="24"/>
              <w:keepNext w:val="0"/>
              <w:keepLines w:val="0"/>
              <w:pageBreakBefore w:val="0"/>
              <w:widowControl/>
              <w:kinsoku/>
              <w:wordWrap/>
              <w:overflowPunct/>
              <w:topLinePunct w:val="0"/>
              <w:autoSpaceDE/>
              <w:autoSpaceDN/>
              <w:bidi w:val="0"/>
              <w:adjustRightInd w:val="0"/>
              <w:snapToGrid w:val="0"/>
              <w:spacing w:line="360" w:lineRule="auto"/>
              <w:ind w:left="0" w:right="0" w:firstLine="504" w:firstLineChars="200"/>
              <w:textAlignment w:val="baseline"/>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spacing w:val="6"/>
                <w:sz w:val="24"/>
                <w:szCs w:val="24"/>
              </w:rPr>
              <w:t>给水管道管顶覆土厚度不小于1.8m</w:t>
            </w:r>
            <w:r>
              <w:rPr>
                <w:rFonts w:hint="default" w:ascii="Times New Roman" w:hAnsi="Times New Roman" w:eastAsia="宋体" w:cs="Times New Roman"/>
                <w:spacing w:val="6"/>
                <w:sz w:val="24"/>
                <w:szCs w:val="24"/>
                <w:lang w:eastAsia="zh-CN"/>
              </w:rPr>
              <w:t>，</w:t>
            </w:r>
            <w:r>
              <w:rPr>
                <w:rFonts w:hint="default" w:ascii="Times New Roman" w:hAnsi="Times New Roman" w:eastAsia="宋体" w:cs="Times New Roman"/>
                <w:spacing w:val="6"/>
                <w:sz w:val="24"/>
                <w:szCs w:val="24"/>
              </w:rPr>
              <w:t>预留水阀门井位置根据周边建筑接管</w:t>
            </w:r>
            <w:r>
              <w:rPr>
                <w:rFonts w:hint="default" w:ascii="Times New Roman" w:hAnsi="Times New Roman" w:eastAsia="宋体" w:cs="Times New Roman"/>
                <w:spacing w:val="4"/>
                <w:sz w:val="24"/>
                <w:szCs w:val="24"/>
              </w:rPr>
              <w:t>情况调整，穿路预留管采用顶管施工。顶管设计及施工</w:t>
            </w:r>
            <w:r>
              <w:rPr>
                <w:rFonts w:hint="default" w:ascii="Times New Roman" w:hAnsi="Times New Roman" w:eastAsia="宋体" w:cs="Times New Roman"/>
                <w:spacing w:val="3"/>
                <w:sz w:val="24"/>
                <w:szCs w:val="24"/>
              </w:rPr>
              <w:t>需有专业资质实施、</w:t>
            </w:r>
            <w:r>
              <w:rPr>
                <w:rFonts w:hint="default" w:ascii="Times New Roman" w:hAnsi="Times New Roman" w:eastAsia="宋体" w:cs="Times New Roman"/>
                <w:spacing w:val="5"/>
                <w:sz w:val="24"/>
                <w:szCs w:val="24"/>
              </w:rPr>
              <w:t>顶管施工顺序如下：现状开挖→顶管工作井、接收井施工→顶管施工→检</w:t>
            </w:r>
            <w:r>
              <w:rPr>
                <w:rFonts w:hint="default" w:ascii="Times New Roman" w:hAnsi="Times New Roman" w:eastAsia="宋体" w:cs="Times New Roman"/>
                <w:spacing w:val="-2"/>
                <w:sz w:val="24"/>
                <w:szCs w:val="24"/>
              </w:rPr>
              <w:t>查井及内管道施工→</w:t>
            </w:r>
            <w:r>
              <w:rPr>
                <w:rFonts w:hint="default" w:ascii="Times New Roman" w:hAnsi="Times New Roman" w:eastAsia="宋体" w:cs="Times New Roman"/>
                <w:spacing w:val="-60"/>
                <w:sz w:val="24"/>
                <w:szCs w:val="24"/>
              </w:rPr>
              <w:t xml:space="preserve"> </w:t>
            </w:r>
            <w:r>
              <w:rPr>
                <w:rFonts w:hint="default" w:ascii="Times New Roman" w:hAnsi="Times New Roman" w:eastAsia="宋体" w:cs="Times New Roman"/>
                <w:spacing w:val="-2"/>
                <w:sz w:val="24"/>
                <w:szCs w:val="24"/>
              </w:rPr>
              <w:t>回填→路面按原样修复。</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506" w:firstLineChars="200"/>
              <w:textAlignment w:val="baseline"/>
              <w:rPr>
                <w:rFonts w:hint="eastAsia" w:ascii="Times New Roman" w:hAnsi="Times New Roman" w:eastAsia="宋体" w:cs="Times New Roman"/>
                <w:b/>
                <w:bCs/>
                <w:spacing w:val="-14"/>
                <w:sz w:val="28"/>
                <w:szCs w:val="28"/>
                <w:lang w:val="en-US" w:eastAsia="zh-CN"/>
              </w:rPr>
            </w:pPr>
            <w:r>
              <w:rPr>
                <w:rFonts w:hint="eastAsia" w:ascii="Times New Roman" w:hAnsi="Times New Roman" w:eastAsia="宋体" w:cs="Times New Roman"/>
                <w:b/>
                <w:bCs/>
                <w:spacing w:val="-14"/>
                <w:sz w:val="28"/>
                <w:szCs w:val="28"/>
                <w:lang w:val="en-US" w:eastAsia="zh-CN"/>
              </w:rPr>
              <w:t>5.5 工艺流程</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default" w:ascii="Times New Roman" w:hAnsi="Times New Roman" w:eastAsia="宋体" w:cs="Times New Roman"/>
                <w:b w:val="0"/>
                <w:bCs w:val="0"/>
                <w:spacing w:val="-14"/>
                <w:sz w:val="24"/>
                <w:szCs w:val="24"/>
                <w:lang w:val="en-US" w:eastAsia="zh-CN"/>
              </w:rPr>
            </w:pPr>
            <w:r>
              <w:rPr>
                <w:rFonts w:hint="eastAsia" w:ascii="Times New Roman" w:hAnsi="Times New Roman" w:eastAsia="宋体" w:cs="Times New Roman"/>
                <w:b w:val="0"/>
                <w:bCs w:val="0"/>
                <w:spacing w:val="-14"/>
                <w:sz w:val="24"/>
                <w:szCs w:val="24"/>
                <w:lang w:val="en-US" w:eastAsia="zh-CN"/>
              </w:rPr>
              <w:t>施工期：开发区2017年基础设施建设项目配套排水管网工程建设内容主体为管线工程。3处泵房工程均占地较小，管线工程施工工艺见下图。</w:t>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baseline"/>
              <w:rPr>
                <w:rFonts w:hint="eastAsia" w:ascii="Times New Roman" w:hAnsi="Times New Roman" w:eastAsia="宋体" w:cs="Times New Roman"/>
                <w:b/>
                <w:bCs/>
                <w:spacing w:val="-14"/>
                <w:sz w:val="28"/>
                <w:szCs w:val="28"/>
                <w:lang w:val="en-US" w:eastAsia="zh-CN"/>
              </w:rPr>
            </w:pPr>
            <w:r>
              <w:rPr>
                <w:rFonts w:hint="eastAsia" w:ascii="Times New Roman" w:hAnsi="Times New Roman" w:eastAsia="宋体" w:cs="Times New Roman"/>
                <w:b/>
                <w:bCs/>
                <w:spacing w:val="-14"/>
                <w:sz w:val="28"/>
                <w:szCs w:val="28"/>
                <w:lang w:val="en-US" w:eastAsia="zh-CN"/>
              </w:rPr>
              <w:drawing>
                <wp:inline distT="0" distB="0" distL="114300" distR="114300">
                  <wp:extent cx="4414520" cy="3308985"/>
                  <wp:effectExtent l="0" t="0" r="5080" b="5715"/>
                  <wp:docPr id="16" name="图片 16" descr="82461dc832f080991f3bb03b1a2b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82461dc832f080991f3bb03b1a2b439"/>
                          <pic:cNvPicPr>
                            <a:picLocks noChangeAspect="1"/>
                          </pic:cNvPicPr>
                        </pic:nvPicPr>
                        <pic:blipFill>
                          <a:blip r:embed="rId22"/>
                          <a:srcRect l="14074" t="9292" r="6827" b="28720"/>
                          <a:stretch>
                            <a:fillRect/>
                          </a:stretch>
                        </pic:blipFill>
                        <pic:spPr>
                          <a:xfrm rot="10800000">
                            <a:off x="0" y="0"/>
                            <a:ext cx="4414520" cy="3308985"/>
                          </a:xfrm>
                          <a:prstGeom prst="rect">
                            <a:avLst/>
                          </a:prstGeom>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0" w:firstLineChars="0"/>
              <w:jc w:val="center"/>
              <w:textAlignment w:val="baseline"/>
              <w:rPr>
                <w:rFonts w:hint="default" w:ascii="Times New Roman" w:hAnsi="Times New Roman" w:eastAsia="宋体" w:cs="Times New Roman"/>
                <w:b/>
                <w:bCs/>
                <w:spacing w:val="6"/>
                <w:sz w:val="21"/>
                <w:szCs w:val="21"/>
                <w:lang w:val="en-US" w:eastAsia="zh-CN"/>
              </w:rPr>
            </w:pPr>
            <w:r>
              <w:rPr>
                <w:rFonts w:hint="default" w:ascii="Times New Roman" w:hAnsi="Times New Roman" w:eastAsia="宋体" w:cs="Times New Roman"/>
                <w:b/>
                <w:bCs/>
                <w:spacing w:val="6"/>
                <w:sz w:val="21"/>
                <w:szCs w:val="21"/>
                <w:lang w:val="en-US" w:eastAsia="zh-CN"/>
              </w:rPr>
              <w:t>图5-4  施工期</w:t>
            </w:r>
            <w:r>
              <w:rPr>
                <w:rFonts w:hint="eastAsia" w:ascii="Times New Roman" w:hAnsi="Times New Roman" w:eastAsia="宋体" w:cs="Times New Roman"/>
                <w:b/>
                <w:bCs/>
                <w:spacing w:val="6"/>
                <w:sz w:val="21"/>
                <w:szCs w:val="21"/>
                <w:lang w:val="en-US" w:eastAsia="zh-CN"/>
              </w:rPr>
              <w:t>管线工程</w:t>
            </w:r>
            <w:r>
              <w:rPr>
                <w:rFonts w:hint="default" w:ascii="Times New Roman" w:hAnsi="Times New Roman" w:eastAsia="宋体" w:cs="Times New Roman"/>
                <w:b/>
                <w:bCs/>
                <w:spacing w:val="6"/>
                <w:sz w:val="21"/>
                <w:szCs w:val="21"/>
                <w:lang w:val="en-US" w:eastAsia="zh-CN"/>
              </w:rPr>
              <w:t>工艺流程图</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eastAsia" w:ascii="Times New Roman" w:hAnsi="Times New Roman" w:eastAsia="宋体" w:cs="Times New Roman"/>
                <w:b w:val="0"/>
                <w:bCs w:val="0"/>
                <w:spacing w:val="-14"/>
                <w:sz w:val="24"/>
                <w:szCs w:val="24"/>
                <w:lang w:val="en-US" w:eastAsia="zh-CN"/>
              </w:rPr>
            </w:pPr>
            <w:r>
              <w:rPr>
                <w:rFonts w:hint="eastAsia" w:ascii="Times New Roman" w:hAnsi="Times New Roman" w:eastAsia="宋体" w:cs="Times New Roman"/>
                <w:b w:val="0"/>
                <w:bCs w:val="0"/>
                <w:spacing w:val="-14"/>
                <w:sz w:val="24"/>
                <w:szCs w:val="24"/>
                <w:lang w:val="en-US" w:eastAsia="zh-CN"/>
              </w:rPr>
              <w:t>管线工程施工期工艺流程简述</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eastAsia" w:ascii="Times New Roman" w:hAnsi="Times New Roman" w:eastAsia="宋体" w:cs="Times New Roman"/>
                <w:b w:val="0"/>
                <w:bCs w:val="0"/>
                <w:spacing w:val="-14"/>
                <w:sz w:val="24"/>
                <w:szCs w:val="24"/>
                <w:lang w:val="en-US" w:eastAsia="zh-CN"/>
              </w:rPr>
            </w:pPr>
            <w:r>
              <w:rPr>
                <w:rFonts w:hint="eastAsia" w:ascii="Times New Roman" w:hAnsi="Times New Roman" w:eastAsia="宋体" w:cs="Times New Roman"/>
                <w:b w:val="0"/>
                <w:bCs w:val="0"/>
                <w:spacing w:val="-14"/>
                <w:sz w:val="24"/>
                <w:szCs w:val="24"/>
                <w:lang w:val="en-US" w:eastAsia="zh-CN"/>
              </w:rPr>
              <w:t>①作业带清理：对管线沿线作业区域进行清理</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eastAsia" w:ascii="Times New Roman" w:hAnsi="Times New Roman" w:eastAsia="宋体" w:cs="Times New Roman"/>
                <w:b w:val="0"/>
                <w:bCs w:val="0"/>
                <w:spacing w:val="-14"/>
                <w:sz w:val="24"/>
                <w:szCs w:val="24"/>
                <w:lang w:val="en-US" w:eastAsia="zh-CN"/>
              </w:rPr>
            </w:pPr>
            <w:r>
              <w:rPr>
                <w:rFonts w:hint="eastAsia" w:ascii="Times New Roman" w:hAnsi="Times New Roman" w:eastAsia="宋体" w:cs="Times New Roman"/>
                <w:b w:val="0"/>
                <w:bCs w:val="0"/>
                <w:spacing w:val="-14"/>
                <w:sz w:val="24"/>
                <w:szCs w:val="24"/>
                <w:lang w:val="en-US" w:eastAsia="zh-CN"/>
              </w:rPr>
              <w:t>②管沟开挖：根据设计管线走向，沿管线开挖沟槽</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eastAsia" w:ascii="Times New Roman" w:hAnsi="Times New Roman" w:eastAsia="宋体" w:cs="Times New Roman"/>
                <w:b w:val="0"/>
                <w:bCs w:val="0"/>
                <w:spacing w:val="-14"/>
                <w:sz w:val="24"/>
                <w:szCs w:val="24"/>
                <w:lang w:val="en-US" w:eastAsia="zh-CN"/>
              </w:rPr>
            </w:pPr>
            <w:r>
              <w:rPr>
                <w:rFonts w:hint="eastAsia" w:ascii="Times New Roman" w:hAnsi="Times New Roman" w:eastAsia="宋体" w:cs="Times New Roman"/>
                <w:b w:val="0"/>
                <w:bCs w:val="0"/>
                <w:spacing w:val="-14"/>
                <w:sz w:val="24"/>
                <w:szCs w:val="24"/>
                <w:lang w:val="en-US" w:eastAsia="zh-CN"/>
              </w:rPr>
              <w:t>③下管入沟：将管道进行安装，放入沟槽</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eastAsia" w:ascii="Times New Roman" w:hAnsi="Times New Roman" w:eastAsia="宋体" w:cs="Times New Roman"/>
                <w:b w:val="0"/>
                <w:bCs w:val="0"/>
                <w:spacing w:val="-14"/>
                <w:sz w:val="24"/>
                <w:szCs w:val="24"/>
                <w:lang w:val="en-US" w:eastAsia="zh-CN"/>
              </w:rPr>
            </w:pPr>
            <w:r>
              <w:rPr>
                <w:rFonts w:hint="eastAsia" w:ascii="Times New Roman" w:hAnsi="Times New Roman" w:eastAsia="宋体" w:cs="Times New Roman"/>
                <w:b w:val="0"/>
                <w:bCs w:val="0"/>
                <w:spacing w:val="-14"/>
                <w:sz w:val="24"/>
                <w:szCs w:val="24"/>
                <w:lang w:val="en-US" w:eastAsia="zh-CN"/>
              </w:rPr>
              <w:t>④管道密封连接：将管道进行密封连接</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eastAsia" w:ascii="Times New Roman" w:hAnsi="Times New Roman" w:eastAsia="宋体" w:cs="Times New Roman"/>
                <w:b w:val="0"/>
                <w:bCs w:val="0"/>
                <w:spacing w:val="-14"/>
                <w:sz w:val="24"/>
                <w:szCs w:val="24"/>
                <w:lang w:val="en-US" w:eastAsia="zh-CN"/>
              </w:rPr>
            </w:pPr>
            <w:r>
              <w:rPr>
                <w:rFonts w:hint="eastAsia" w:ascii="Times New Roman" w:hAnsi="Times New Roman" w:eastAsia="宋体" w:cs="Times New Roman"/>
                <w:b w:val="0"/>
                <w:bCs w:val="0"/>
                <w:spacing w:val="-14"/>
                <w:sz w:val="24"/>
                <w:szCs w:val="24"/>
                <w:lang w:val="en-US" w:eastAsia="zh-CN"/>
              </w:rPr>
              <w:t>⑤土方回填：连接完后回填土方</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eastAsia" w:ascii="Times New Roman" w:hAnsi="Times New Roman" w:eastAsia="宋体" w:cs="Times New Roman"/>
                <w:b w:val="0"/>
                <w:bCs w:val="0"/>
                <w:spacing w:val="-14"/>
                <w:sz w:val="24"/>
                <w:szCs w:val="24"/>
              </w:rPr>
            </w:pPr>
            <w:r>
              <w:rPr>
                <w:rFonts w:hint="eastAsia" w:ascii="Times New Roman" w:hAnsi="Times New Roman" w:eastAsia="宋体" w:cs="Times New Roman"/>
                <w:b w:val="0"/>
                <w:bCs w:val="0"/>
                <w:spacing w:val="-14"/>
                <w:sz w:val="24"/>
                <w:szCs w:val="24"/>
                <w:lang w:val="en-US" w:eastAsia="zh-CN"/>
              </w:rPr>
              <w:t>⑥</w:t>
            </w:r>
            <w:r>
              <w:rPr>
                <w:rFonts w:hint="eastAsia" w:ascii="Times New Roman" w:hAnsi="Times New Roman" w:eastAsia="宋体" w:cs="Times New Roman"/>
                <w:b w:val="0"/>
                <w:bCs w:val="0"/>
                <w:spacing w:val="-14"/>
                <w:sz w:val="24"/>
                <w:szCs w:val="24"/>
              </w:rPr>
              <w:t>路面恢复：施工结束后，恢复路面</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eastAsia" w:ascii="Times New Roman" w:hAnsi="Times New Roman" w:eastAsia="宋体" w:cs="Times New Roman"/>
                <w:b w:val="0"/>
                <w:bCs w:val="0"/>
                <w:spacing w:val="-14"/>
                <w:sz w:val="24"/>
                <w:szCs w:val="24"/>
              </w:rPr>
            </w:pPr>
            <w:r>
              <w:rPr>
                <w:rFonts w:hint="eastAsia" w:ascii="Times New Roman" w:hAnsi="Times New Roman" w:eastAsia="宋体" w:cs="Times New Roman"/>
                <w:b w:val="0"/>
                <w:bCs w:val="0"/>
                <w:spacing w:val="-14"/>
                <w:sz w:val="24"/>
                <w:szCs w:val="24"/>
              </w:rPr>
              <w:t>工程施工过程产生的主要污染物为噪声、污水(施工污水和生活污水)、建筑垃圾和施工扬尘。</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eastAsia" w:ascii="宋体" w:hAnsi="宋体" w:eastAsia="宋体" w:cs="宋体"/>
                <w:b w:val="0"/>
                <w:bCs w:val="0"/>
                <w:spacing w:val="-14"/>
                <w:sz w:val="24"/>
                <w:szCs w:val="24"/>
                <w:lang w:val="en-US" w:eastAsia="zh-CN"/>
              </w:rPr>
            </w:pPr>
            <w:r>
              <w:rPr>
                <w:rFonts w:hint="eastAsia" w:ascii="Times New Roman" w:hAnsi="Times New Roman" w:eastAsia="宋体" w:cs="Times New Roman"/>
                <w:b w:val="0"/>
                <w:bCs w:val="0"/>
                <w:spacing w:val="-14"/>
                <w:sz w:val="24"/>
                <w:szCs w:val="24"/>
                <w:lang w:val="en-US" w:eastAsia="zh-CN"/>
              </w:rPr>
              <w:t>本工程建成后不新增员工，所需员工由开发区管委会管理部门统一调配</w:t>
            </w:r>
            <w:r>
              <w:rPr>
                <w:rFonts w:hint="eastAsia" w:ascii="宋体" w:hAnsi="宋体" w:eastAsia="宋体" w:cs="宋体"/>
                <w:spacing w:val="5"/>
                <w:sz w:val="24"/>
                <w:szCs w:val="24"/>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506" w:firstLineChars="200"/>
              <w:textAlignment w:val="baseline"/>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w:t>
            </w:r>
            <w:r>
              <w:rPr>
                <w:rFonts w:hint="default" w:ascii="Times New Roman" w:hAnsi="Times New Roman" w:eastAsia="Times New Roman" w:cs="Times New Roman"/>
                <w:b/>
                <w:bCs/>
                <w:spacing w:val="-7"/>
                <w:sz w:val="28"/>
                <w:szCs w:val="28"/>
              </w:rPr>
              <w:t>6</w:t>
            </w:r>
            <w:r>
              <w:rPr>
                <w:rFonts w:hint="default" w:ascii="Times New Roman" w:hAnsi="Times New Roman" w:eastAsia="宋体" w:cs="Times New Roman"/>
                <w:b/>
                <w:bCs/>
                <w:spacing w:val="-7"/>
                <w:sz w:val="28"/>
                <w:szCs w:val="28"/>
                <w:lang w:val="en-US" w:eastAsia="zh-CN"/>
              </w:rPr>
              <w:t xml:space="preserve"> </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工程占地及平面布置</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default" w:ascii="Times New Roman" w:hAnsi="Times New Roman" w:eastAsia="宋体" w:cs="Times New Roman"/>
                <w:b w:val="0"/>
                <w:bCs w:val="0"/>
                <w:spacing w:val="-14"/>
                <w:sz w:val="24"/>
                <w:szCs w:val="24"/>
                <w:lang w:val="en-US" w:eastAsia="zh-CN"/>
              </w:rPr>
            </w:pPr>
            <w:r>
              <w:rPr>
                <w:rFonts w:hint="default" w:ascii="Times New Roman" w:hAnsi="Times New Roman" w:eastAsia="宋体" w:cs="Times New Roman"/>
                <w:b w:val="0"/>
                <w:bCs w:val="0"/>
                <w:spacing w:val="-14"/>
                <w:sz w:val="24"/>
                <w:szCs w:val="24"/>
                <w:lang w:eastAsia="zh-CN"/>
              </w:rPr>
              <w:t>（</w:t>
            </w:r>
            <w:r>
              <w:rPr>
                <w:rFonts w:hint="default" w:ascii="Times New Roman" w:hAnsi="Times New Roman" w:eastAsia="宋体" w:cs="Times New Roman"/>
                <w:b w:val="0"/>
                <w:bCs w:val="0"/>
                <w:spacing w:val="-14"/>
                <w:sz w:val="24"/>
                <w:szCs w:val="24"/>
                <w:lang w:val="en-US" w:eastAsia="zh-CN"/>
              </w:rPr>
              <w:t>1</w:t>
            </w:r>
            <w:r>
              <w:rPr>
                <w:rFonts w:hint="default" w:ascii="Times New Roman" w:hAnsi="Times New Roman" w:eastAsia="宋体" w:cs="Times New Roman"/>
                <w:b w:val="0"/>
                <w:bCs w:val="0"/>
                <w:spacing w:val="-14"/>
                <w:sz w:val="24"/>
                <w:szCs w:val="24"/>
                <w:lang w:eastAsia="zh-CN"/>
              </w:rPr>
              <w:t>）</w:t>
            </w:r>
            <w:r>
              <w:rPr>
                <w:rFonts w:hint="default" w:ascii="Times New Roman" w:hAnsi="Times New Roman" w:eastAsia="宋体" w:cs="Times New Roman"/>
                <w:b w:val="0"/>
                <w:bCs w:val="0"/>
                <w:spacing w:val="-14"/>
                <w:sz w:val="24"/>
                <w:szCs w:val="24"/>
                <w:lang w:val="en-US" w:eastAsia="zh-CN"/>
              </w:rPr>
              <w:t>工程占地</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default" w:ascii="Times New Roman" w:hAnsi="Times New Roman" w:eastAsia="宋体" w:cs="Times New Roman"/>
                <w:b w:val="0"/>
                <w:bCs w:val="0"/>
                <w:spacing w:val="-14"/>
                <w:sz w:val="24"/>
                <w:szCs w:val="24"/>
              </w:rPr>
            </w:pPr>
            <w:r>
              <w:rPr>
                <w:rFonts w:hint="default" w:ascii="Times New Roman" w:hAnsi="Times New Roman" w:eastAsia="宋体" w:cs="Times New Roman"/>
                <w:b w:val="0"/>
                <w:bCs w:val="0"/>
                <w:spacing w:val="-14"/>
                <w:sz w:val="24"/>
                <w:szCs w:val="24"/>
              </w:rPr>
              <w:t>本工程临时占地面积约25.26hm²</w:t>
            </w:r>
            <w:r>
              <w:rPr>
                <w:rFonts w:hint="default" w:ascii="Times New Roman" w:hAnsi="Times New Roman" w:eastAsia="宋体" w:cs="Times New Roman"/>
                <w:b w:val="0"/>
                <w:bCs w:val="0"/>
                <w:spacing w:val="-14"/>
                <w:sz w:val="24"/>
                <w:szCs w:val="24"/>
                <w:lang w:eastAsia="zh-CN"/>
              </w:rPr>
              <w:t>，</w:t>
            </w:r>
            <w:r>
              <w:rPr>
                <w:rFonts w:hint="default" w:ascii="Times New Roman" w:hAnsi="Times New Roman" w:eastAsia="宋体" w:cs="Times New Roman"/>
                <w:b w:val="0"/>
                <w:bCs w:val="0"/>
                <w:spacing w:val="-14"/>
                <w:sz w:val="24"/>
                <w:szCs w:val="24"/>
              </w:rPr>
              <w:t>其中管线工程区占地面积为3.26hm²</w:t>
            </w:r>
            <w:r>
              <w:rPr>
                <w:rFonts w:hint="default" w:ascii="Times New Roman" w:hAnsi="Times New Roman" w:eastAsia="宋体" w:cs="Times New Roman"/>
                <w:b w:val="0"/>
                <w:bCs w:val="0"/>
                <w:spacing w:val="-14"/>
                <w:sz w:val="24"/>
                <w:szCs w:val="24"/>
                <w:lang w:eastAsia="zh-CN"/>
              </w:rPr>
              <w:t>，</w:t>
            </w:r>
            <w:r>
              <w:rPr>
                <w:rFonts w:hint="default" w:ascii="Times New Roman" w:hAnsi="Times New Roman" w:eastAsia="宋体" w:cs="Times New Roman"/>
                <w:b w:val="0"/>
                <w:bCs w:val="0"/>
                <w:spacing w:val="-14"/>
                <w:sz w:val="24"/>
                <w:szCs w:val="24"/>
              </w:rPr>
              <w:t>占总占地的12.90%</w:t>
            </w:r>
            <w:r>
              <w:rPr>
                <w:rFonts w:hint="default" w:ascii="Times New Roman" w:hAnsi="Times New Roman" w:eastAsia="宋体" w:cs="Times New Roman"/>
                <w:b w:val="0"/>
                <w:bCs w:val="0"/>
                <w:spacing w:val="-14"/>
                <w:sz w:val="24"/>
                <w:szCs w:val="24"/>
                <w:lang w:eastAsia="zh-CN"/>
              </w:rPr>
              <w:t>；</w:t>
            </w:r>
            <w:r>
              <w:rPr>
                <w:rFonts w:hint="default" w:ascii="Times New Roman" w:hAnsi="Times New Roman" w:eastAsia="宋体" w:cs="Times New Roman"/>
                <w:b w:val="0"/>
                <w:bCs w:val="0"/>
                <w:spacing w:val="-14"/>
                <w:sz w:val="24"/>
                <w:szCs w:val="24"/>
              </w:rPr>
              <w:t>施工临时占地22.00hm²</w:t>
            </w:r>
            <w:r>
              <w:rPr>
                <w:rFonts w:hint="default" w:ascii="Times New Roman" w:hAnsi="Times New Roman" w:eastAsia="宋体" w:cs="Times New Roman"/>
                <w:b w:val="0"/>
                <w:bCs w:val="0"/>
                <w:spacing w:val="-14"/>
                <w:sz w:val="24"/>
                <w:szCs w:val="24"/>
                <w:lang w:eastAsia="zh-CN"/>
              </w:rPr>
              <w:t>，</w:t>
            </w:r>
            <w:r>
              <w:rPr>
                <w:rFonts w:hint="default" w:ascii="Times New Roman" w:hAnsi="Times New Roman" w:eastAsia="宋体" w:cs="Times New Roman"/>
                <w:b w:val="0"/>
                <w:bCs w:val="0"/>
                <w:spacing w:val="-14"/>
                <w:sz w:val="24"/>
                <w:szCs w:val="24"/>
              </w:rPr>
              <w:t>占总用地的87.1%。占地类型包括耕地、林地、建设用地。</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default" w:ascii="Times New Roman" w:hAnsi="Times New Roman" w:eastAsia="宋体" w:cs="Times New Roman"/>
                <w:b w:val="0"/>
                <w:bCs w:val="0"/>
                <w:spacing w:val="-14"/>
                <w:sz w:val="24"/>
                <w:szCs w:val="24"/>
                <w:lang w:val="en-US" w:eastAsia="zh-CN"/>
              </w:rPr>
            </w:pPr>
            <w:r>
              <w:rPr>
                <w:rFonts w:hint="default" w:ascii="Times New Roman" w:hAnsi="Times New Roman" w:eastAsia="宋体" w:cs="Times New Roman"/>
                <w:b w:val="0"/>
                <w:bCs w:val="0"/>
                <w:spacing w:val="-14"/>
                <w:sz w:val="24"/>
                <w:szCs w:val="24"/>
                <w:lang w:eastAsia="zh-CN"/>
              </w:rPr>
              <w:t>（</w:t>
            </w:r>
            <w:r>
              <w:rPr>
                <w:rFonts w:hint="default" w:ascii="Times New Roman" w:hAnsi="Times New Roman" w:eastAsia="宋体" w:cs="Times New Roman"/>
                <w:b w:val="0"/>
                <w:bCs w:val="0"/>
                <w:spacing w:val="-14"/>
                <w:sz w:val="24"/>
                <w:szCs w:val="24"/>
                <w:lang w:val="en-US" w:eastAsia="zh-CN"/>
              </w:rPr>
              <w:t>2</w:t>
            </w:r>
            <w:r>
              <w:rPr>
                <w:rFonts w:hint="default" w:ascii="Times New Roman" w:hAnsi="Times New Roman" w:eastAsia="宋体" w:cs="Times New Roman"/>
                <w:b w:val="0"/>
                <w:bCs w:val="0"/>
                <w:spacing w:val="-14"/>
                <w:sz w:val="24"/>
                <w:szCs w:val="24"/>
                <w:lang w:eastAsia="zh-CN"/>
              </w:rPr>
              <w:t>）</w:t>
            </w:r>
            <w:r>
              <w:rPr>
                <w:rFonts w:hint="default" w:ascii="Times New Roman" w:hAnsi="Times New Roman" w:eastAsia="宋体" w:cs="Times New Roman"/>
                <w:b w:val="0"/>
                <w:bCs w:val="0"/>
                <w:spacing w:val="-14"/>
                <w:sz w:val="24"/>
                <w:szCs w:val="24"/>
                <w:lang w:val="en-US" w:eastAsia="zh-CN"/>
              </w:rPr>
              <w:t>总平面布置</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default" w:ascii="Times New Roman" w:hAnsi="Times New Roman" w:eastAsia="宋体" w:cs="Times New Roman"/>
                <w:b w:val="0"/>
                <w:bCs w:val="0"/>
                <w:spacing w:val="-14"/>
                <w:sz w:val="24"/>
                <w:szCs w:val="24"/>
              </w:rPr>
            </w:pPr>
            <w:r>
              <w:rPr>
                <w:rFonts w:hint="default" w:ascii="Times New Roman" w:hAnsi="Times New Roman" w:eastAsia="宋体" w:cs="Times New Roman"/>
                <w:b w:val="0"/>
                <w:bCs w:val="0"/>
                <w:spacing w:val="-14"/>
                <w:sz w:val="24"/>
                <w:szCs w:val="24"/>
              </w:rPr>
              <w:t>(1)开发区东郊排水管线工程包括从北京路与长江路交叉口东侧污水提升泵房出水管道到奎屯市污水处理厂进水井的压力排水管道，以及东郊污水处理厂已建成约4km排水管终点到开干齐净化水库的重力排水管道；阿克苏东延的给水管道及压力排水管道、重力排水管道；哈密路的压力排水管道。</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4" w:firstLineChars="200"/>
              <w:textAlignment w:val="baseline"/>
              <w:rPr>
                <w:rFonts w:hint="default" w:ascii="Times New Roman" w:hAnsi="Times New Roman" w:eastAsia="宋体" w:cs="Times New Roman"/>
                <w:b w:val="0"/>
                <w:bCs w:val="0"/>
                <w:spacing w:val="-14"/>
                <w:sz w:val="24"/>
                <w:szCs w:val="24"/>
                <w:lang w:val="en-US" w:eastAsia="zh-CN"/>
              </w:rPr>
            </w:pPr>
            <w:r>
              <w:rPr>
                <w:rFonts w:hint="default" w:ascii="Times New Roman" w:hAnsi="Times New Roman" w:eastAsia="宋体" w:cs="Times New Roman"/>
                <w:b w:val="0"/>
                <w:bCs w:val="0"/>
                <w:spacing w:val="-14"/>
                <w:sz w:val="24"/>
                <w:szCs w:val="24"/>
              </w:rPr>
              <w:t>(2)其他工程：启跃路给排水工程、南环东</w:t>
            </w:r>
            <w:r>
              <w:rPr>
                <w:rFonts w:hint="eastAsia" w:ascii="宋体" w:hAnsi="宋体" w:eastAsia="宋体" w:cs="宋体"/>
                <w:b w:val="0"/>
                <w:bCs w:val="0"/>
                <w:spacing w:val="-14"/>
                <w:sz w:val="24"/>
                <w:szCs w:val="24"/>
              </w:rPr>
              <w:t>路(奎屯市政养护管理处</w:t>
            </w:r>
            <w:r>
              <w:rPr>
                <w:rFonts w:hint="eastAsia" w:ascii="宋体" w:hAnsi="宋体" w:eastAsia="宋体" w:cs="宋体"/>
                <w:b w:val="0"/>
                <w:bCs w:val="0"/>
                <w:spacing w:val="-14"/>
                <w:sz w:val="24"/>
                <w:szCs w:val="24"/>
                <w:lang w:val="en-US" w:eastAsia="zh-CN"/>
              </w:rPr>
              <w:t>-</w:t>
            </w:r>
            <w:r>
              <w:rPr>
                <w:rFonts w:hint="eastAsia" w:ascii="宋体" w:hAnsi="宋体" w:eastAsia="宋体" w:cs="宋体"/>
                <w:b w:val="0"/>
                <w:bCs w:val="0"/>
                <w:spacing w:val="-14"/>
                <w:sz w:val="24"/>
                <w:szCs w:val="24"/>
              </w:rPr>
              <w:t>哈密街)市</w:t>
            </w:r>
            <w:r>
              <w:rPr>
                <w:rFonts w:hint="default" w:ascii="Times New Roman" w:hAnsi="Times New Roman" w:eastAsia="宋体" w:cs="Times New Roman"/>
                <w:b w:val="0"/>
                <w:bCs w:val="0"/>
                <w:spacing w:val="-14"/>
                <w:sz w:val="24"/>
                <w:szCs w:val="24"/>
              </w:rPr>
              <w:t>政排水工程、艾斯米尔项目</w:t>
            </w:r>
            <w:r>
              <w:rPr>
                <w:rFonts w:hint="eastAsia" w:ascii="宋体" w:hAnsi="宋体" w:eastAsia="宋体" w:cs="宋体"/>
                <w:b w:val="0"/>
                <w:bCs w:val="0"/>
                <w:spacing w:val="-14"/>
                <w:sz w:val="24"/>
                <w:szCs w:val="24"/>
              </w:rPr>
              <w:t>排水(艾斯米尔项目-阿克苏路)市</w:t>
            </w:r>
            <w:r>
              <w:rPr>
                <w:rFonts w:hint="default" w:ascii="Times New Roman" w:hAnsi="Times New Roman" w:eastAsia="宋体" w:cs="Times New Roman"/>
                <w:b w:val="0"/>
                <w:bCs w:val="0"/>
                <w:spacing w:val="-14"/>
                <w:sz w:val="24"/>
                <w:szCs w:val="24"/>
              </w:rPr>
              <w:t>政排水工程、仓储物流区供水设施及配套设备工程等工程所在区域管线综合规划图</w:t>
            </w:r>
            <w:r>
              <w:rPr>
                <w:rFonts w:hint="default" w:ascii="Times New Roman" w:hAnsi="Times New Roman" w:eastAsia="宋体" w:cs="Times New Roman"/>
                <w:b w:val="0"/>
                <w:bCs w:val="0"/>
                <w:spacing w:val="-14"/>
                <w:sz w:val="24"/>
                <w:szCs w:val="24"/>
                <w:lang w:val="en-US" w:eastAsia="zh-CN"/>
              </w:rPr>
              <w:t>见附图。</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506" w:firstLineChars="200"/>
              <w:textAlignment w:val="baseline"/>
              <w:rPr>
                <w:rFonts w:hint="default" w:ascii="Times New Roman" w:hAnsi="Times New Roman" w:eastAsia="Times New Roman" w:cs="Times New Roman"/>
                <w:b/>
                <w:bCs/>
                <w:spacing w:val="-14"/>
                <w:sz w:val="28"/>
                <w:szCs w:val="28"/>
              </w:rPr>
            </w:pPr>
            <w:r>
              <w:rPr>
                <w:rFonts w:hint="default" w:ascii="Times New Roman" w:hAnsi="Times New Roman" w:eastAsia="宋体" w:cs="Times New Roman"/>
                <w:b/>
                <w:bCs/>
                <w:spacing w:val="-14"/>
                <w:sz w:val="28"/>
                <w:szCs w:val="28"/>
                <w:lang w:val="en-US" w:eastAsia="zh-CN"/>
              </w:rPr>
              <w:t>5</w:t>
            </w:r>
            <w:r>
              <w:rPr>
                <w:rFonts w:hint="default" w:ascii="Times New Roman" w:hAnsi="Times New Roman" w:eastAsia="Times New Roman" w:cs="Times New Roman"/>
                <w:b/>
                <w:bCs/>
                <w:spacing w:val="-14"/>
                <w:sz w:val="28"/>
                <w:szCs w:val="28"/>
              </w:rPr>
              <w:t>.7</w:t>
            </w:r>
            <w:r>
              <w:rPr>
                <w:rFonts w:hint="default" w:ascii="Times New Roman" w:hAnsi="Times New Roman" w:eastAsia="宋体" w:cs="Times New Roman"/>
                <w:b/>
                <w:bCs/>
                <w:spacing w:val="-14"/>
                <w:sz w:val="28"/>
                <w:szCs w:val="28"/>
                <w:lang w:val="en-US" w:eastAsia="zh-CN"/>
              </w:rPr>
              <w:t xml:space="preserve"> </w:t>
            </w:r>
            <w:r>
              <w:rPr>
                <w:rFonts w:hint="default" w:ascii="Times New Roman" w:hAnsi="Times New Roman" w:eastAsia="Times New Roman" w:cs="Times New Roman"/>
                <w:b/>
                <w:bCs/>
                <w:spacing w:val="-14"/>
                <w:sz w:val="28"/>
                <w:szCs w:val="28"/>
              </w:rPr>
              <w:t>工程环境保护投资明细</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根据环评报告表，本项目总投资</w:t>
            </w:r>
            <w:r>
              <w:rPr>
                <w:rFonts w:hint="eastAsia" w:ascii="Times New Roman" w:hAnsi="Times New Roman" w:eastAsia="宋体" w:cs="Times New Roman"/>
                <w:spacing w:val="18"/>
                <w:sz w:val="24"/>
                <w:szCs w:val="24"/>
                <w:lang w:val="en-US" w:eastAsia="zh-CN"/>
              </w:rPr>
              <w:t>11110</w:t>
            </w:r>
            <w:r>
              <w:rPr>
                <w:rFonts w:hint="default" w:ascii="Times New Roman" w:hAnsi="Times New Roman" w:eastAsia="宋体" w:cs="Times New Roman"/>
                <w:spacing w:val="18"/>
                <w:sz w:val="24"/>
                <w:szCs w:val="24"/>
                <w:lang w:val="en-US" w:eastAsia="zh-CN"/>
              </w:rPr>
              <w:t>万元，其中环境保护投资为</w:t>
            </w:r>
            <w:r>
              <w:rPr>
                <w:rFonts w:hint="eastAsia" w:ascii="Times New Roman" w:hAnsi="Times New Roman" w:eastAsia="宋体" w:cs="Times New Roman"/>
                <w:spacing w:val="18"/>
                <w:sz w:val="24"/>
                <w:szCs w:val="24"/>
                <w:lang w:val="en-US" w:eastAsia="zh-CN"/>
              </w:rPr>
              <w:t>158</w:t>
            </w:r>
            <w:r>
              <w:rPr>
                <w:rFonts w:hint="default" w:ascii="Times New Roman" w:hAnsi="Times New Roman" w:eastAsia="宋体" w:cs="Times New Roman"/>
                <w:spacing w:val="18"/>
                <w:sz w:val="24"/>
                <w:szCs w:val="24"/>
                <w:lang w:val="en-US" w:eastAsia="zh-CN"/>
              </w:rPr>
              <w:t>万元，占工程总投资的</w:t>
            </w:r>
            <w:r>
              <w:rPr>
                <w:rFonts w:hint="eastAsia" w:ascii="Times New Roman" w:hAnsi="Times New Roman" w:eastAsia="宋体" w:cs="Times New Roman"/>
                <w:spacing w:val="18"/>
                <w:sz w:val="24"/>
                <w:szCs w:val="24"/>
                <w:lang w:val="en-US" w:eastAsia="zh-CN"/>
              </w:rPr>
              <w:t>1.42%</w:t>
            </w:r>
            <w:r>
              <w:rPr>
                <w:rFonts w:hint="default" w:ascii="Times New Roman" w:hAnsi="Times New Roman" w:eastAsia="宋体" w:cs="Times New Roman"/>
                <w:spacing w:val="18"/>
                <w:sz w:val="24"/>
                <w:szCs w:val="24"/>
                <w:lang w:val="en-US" w:eastAsia="zh-CN"/>
              </w:rPr>
              <w:t>；项目实际总投资</w:t>
            </w:r>
            <w:r>
              <w:rPr>
                <w:rFonts w:hint="eastAsia" w:ascii="Times New Roman" w:hAnsi="Times New Roman" w:eastAsia="宋体" w:cs="Times New Roman"/>
                <w:spacing w:val="18"/>
                <w:sz w:val="24"/>
                <w:szCs w:val="24"/>
                <w:lang w:val="en-US" w:eastAsia="zh-CN"/>
              </w:rPr>
              <w:t>11110</w:t>
            </w:r>
            <w:r>
              <w:rPr>
                <w:rFonts w:hint="default" w:ascii="Times New Roman" w:hAnsi="Times New Roman" w:eastAsia="宋体" w:cs="Times New Roman"/>
                <w:spacing w:val="18"/>
                <w:sz w:val="24"/>
                <w:szCs w:val="24"/>
                <w:lang w:val="en-US" w:eastAsia="zh-CN"/>
              </w:rPr>
              <w:t>万元，其中实际环境保护投资为</w:t>
            </w:r>
            <w:r>
              <w:rPr>
                <w:rFonts w:hint="eastAsia" w:ascii="Times New Roman" w:hAnsi="Times New Roman" w:eastAsia="宋体" w:cs="Times New Roman"/>
                <w:spacing w:val="18"/>
                <w:sz w:val="24"/>
                <w:szCs w:val="24"/>
                <w:lang w:val="en-US" w:eastAsia="zh-CN"/>
              </w:rPr>
              <w:t>158</w:t>
            </w:r>
            <w:r>
              <w:rPr>
                <w:rFonts w:hint="default" w:ascii="Times New Roman" w:hAnsi="Times New Roman" w:eastAsia="宋体" w:cs="Times New Roman"/>
                <w:spacing w:val="18"/>
                <w:sz w:val="24"/>
                <w:szCs w:val="24"/>
                <w:lang w:val="en-US" w:eastAsia="zh-CN"/>
              </w:rPr>
              <w:t>万元，占总投资的</w:t>
            </w:r>
            <w:r>
              <w:rPr>
                <w:rFonts w:hint="eastAsia" w:ascii="Times New Roman" w:hAnsi="Times New Roman" w:eastAsia="宋体" w:cs="Times New Roman"/>
                <w:spacing w:val="18"/>
                <w:sz w:val="24"/>
                <w:szCs w:val="24"/>
                <w:lang w:val="en-US" w:eastAsia="zh-CN"/>
              </w:rPr>
              <w:t>1.42%</w:t>
            </w:r>
            <w:r>
              <w:rPr>
                <w:rFonts w:hint="default" w:ascii="Times New Roman" w:hAnsi="Times New Roman" w:eastAsia="宋体" w:cs="Times New Roman"/>
                <w:spacing w:val="18"/>
                <w:sz w:val="24"/>
                <w:szCs w:val="24"/>
                <w:lang w:val="en-US" w:eastAsia="zh-CN"/>
              </w:rPr>
              <w:t>。</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项目环保投资主要用于水土保持、废水、废气、噪声治理、固废处置等环保措施。</w:t>
            </w:r>
          </w:p>
          <w:p>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baseline"/>
              <w:rPr>
                <w:rFonts w:hint="eastAsia"/>
                <w:spacing w:val="-6"/>
                <w:sz w:val="21"/>
                <w:szCs w:val="21"/>
                <w:lang w:val="en-US" w:eastAsia="zh-CN"/>
              </w:rPr>
            </w:pPr>
            <w:r>
              <w:rPr>
                <w:rFonts w:hint="eastAsia" w:ascii="Times New Roman" w:hAnsi="Times New Roman" w:eastAsia="宋体" w:cs="Times New Roman"/>
                <w:spacing w:val="18"/>
                <w:sz w:val="21"/>
                <w:szCs w:val="21"/>
                <w:lang w:val="en-US" w:eastAsia="zh-CN"/>
              </w:rPr>
              <w:t xml:space="preserve">表5-4  </w:t>
            </w:r>
            <w:r>
              <w:rPr>
                <w:rFonts w:hint="eastAsia"/>
                <w:spacing w:val="-6"/>
                <w:sz w:val="21"/>
                <w:szCs w:val="21"/>
                <w:lang w:val="en-US" w:eastAsia="zh-CN"/>
              </w:rPr>
              <w:t>环保措施及投资一览表</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2"/>
              <w:gridCol w:w="4291"/>
              <w:gridCol w:w="22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pacing w:val="-6"/>
                      <w:sz w:val="21"/>
                      <w:szCs w:val="21"/>
                      <w:vertAlign w:val="baseline"/>
                      <w:lang w:val="en-US" w:eastAsia="zh-CN"/>
                    </w:rPr>
                  </w:pPr>
                  <w:r>
                    <w:rPr>
                      <w:rFonts w:hint="default" w:ascii="Times New Roman" w:hAnsi="Times New Roman" w:eastAsia="宋体" w:cs="Times New Roman"/>
                      <w:b/>
                      <w:bCs/>
                      <w:spacing w:val="-6"/>
                      <w:sz w:val="21"/>
                      <w:szCs w:val="21"/>
                      <w:vertAlign w:val="baseline"/>
                      <w:lang w:val="en-US" w:eastAsia="zh-CN"/>
                    </w:rPr>
                    <w:t>项目</w:t>
                  </w:r>
                </w:p>
              </w:tc>
              <w:tc>
                <w:tcPr>
                  <w:tcW w:w="237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pacing w:val="-6"/>
                      <w:sz w:val="21"/>
                      <w:szCs w:val="21"/>
                      <w:vertAlign w:val="baseline"/>
                      <w:lang w:val="en-US" w:eastAsia="zh-CN"/>
                    </w:rPr>
                  </w:pPr>
                  <w:r>
                    <w:rPr>
                      <w:rFonts w:hint="default" w:ascii="Times New Roman" w:hAnsi="Times New Roman" w:eastAsia="宋体" w:cs="Times New Roman"/>
                      <w:b/>
                      <w:bCs/>
                      <w:spacing w:val="-6"/>
                      <w:sz w:val="21"/>
                      <w:szCs w:val="21"/>
                      <w:vertAlign w:val="baseline"/>
                      <w:lang w:val="en-US" w:eastAsia="zh-CN"/>
                    </w:rPr>
                    <w:t>环保措施</w:t>
                  </w:r>
                </w:p>
              </w:tc>
              <w:tc>
                <w:tcPr>
                  <w:tcW w:w="127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pacing w:val="-6"/>
                      <w:sz w:val="21"/>
                      <w:szCs w:val="21"/>
                      <w:vertAlign w:val="baseline"/>
                      <w:lang w:val="en-US" w:eastAsia="zh-CN"/>
                    </w:rPr>
                  </w:pPr>
                  <w:r>
                    <w:rPr>
                      <w:rFonts w:hint="default" w:ascii="Times New Roman" w:hAnsi="Times New Roman" w:eastAsia="宋体" w:cs="Times New Roman"/>
                      <w:b/>
                      <w:bCs/>
                      <w:spacing w:val="-6"/>
                      <w:sz w:val="21"/>
                      <w:szCs w:val="21"/>
                      <w:vertAlign w:val="baseline"/>
                      <w:lang w:val="en-US" w:eastAsia="zh-CN"/>
                    </w:rPr>
                    <w:t>投资</w:t>
                  </w:r>
                  <w:r>
                    <w:rPr>
                      <w:rFonts w:hint="eastAsia" w:ascii="Times New Roman" w:hAnsi="Times New Roman" w:eastAsia="宋体" w:cs="Times New Roman"/>
                      <w:b/>
                      <w:bCs/>
                      <w:spacing w:val="-6"/>
                      <w:sz w:val="21"/>
                      <w:szCs w:val="21"/>
                      <w:vertAlign w:val="baseline"/>
                      <w:lang w:val="en-US" w:eastAsia="zh-CN"/>
                    </w:rPr>
                    <w:t>/万元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eastAsia"/>
                      <w:spacing w:val="-6"/>
                      <w:sz w:val="21"/>
                      <w:szCs w:val="21"/>
                      <w:lang w:val="en-US" w:eastAsia="zh-CN"/>
                    </w:rPr>
                    <w:t>废水</w:t>
                  </w:r>
                </w:p>
              </w:tc>
              <w:tc>
                <w:tcPr>
                  <w:tcW w:w="237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default"/>
                      <w:sz w:val="21"/>
                      <w:szCs w:val="21"/>
                    </w:rPr>
                    <w:t>建材堆放防雨水冲刷措施(篷盖、围栏)、环保厕所、沉淀池等</w:t>
                  </w:r>
                </w:p>
              </w:tc>
              <w:tc>
                <w:tcPr>
                  <w:tcW w:w="127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eastAsia" w:ascii="Times New Roman" w:hAnsi="Times New Roman" w:eastAsia="宋体" w:cs="Times New Roman"/>
                      <w:spacing w:val="-6"/>
                      <w:sz w:val="21"/>
                      <w:szCs w:val="21"/>
                      <w:vertAlign w:val="baseline"/>
                      <w:lang w:val="en-US"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eastAsia" w:ascii="Times New Roman" w:hAnsi="Times New Roman" w:eastAsia="宋体" w:cs="Times New Roman"/>
                      <w:spacing w:val="-6"/>
                      <w:sz w:val="21"/>
                      <w:szCs w:val="21"/>
                      <w:vertAlign w:val="baseline"/>
                      <w:lang w:val="en-US" w:eastAsia="zh-CN"/>
                    </w:rPr>
                    <w:t>废气</w:t>
                  </w:r>
                </w:p>
              </w:tc>
              <w:tc>
                <w:tcPr>
                  <w:tcW w:w="237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default"/>
                      <w:sz w:val="21"/>
                      <w:szCs w:val="21"/>
                    </w:rPr>
                    <w:t>建材堆放防雨水冲刷措施(篷盖、围栏)、环保厕所、沉淀池等</w:t>
                  </w:r>
                </w:p>
              </w:tc>
              <w:tc>
                <w:tcPr>
                  <w:tcW w:w="127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eastAsia" w:ascii="Times New Roman" w:hAnsi="Times New Roman" w:eastAsia="宋体" w:cs="Times New Roman"/>
                      <w:spacing w:val="-6"/>
                      <w:sz w:val="21"/>
                      <w:szCs w:val="21"/>
                      <w:vertAlign w:val="baseline"/>
                      <w:lang w:val="en-US" w:eastAsia="zh-CN"/>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pct"/>
                  <w:vAlign w:val="center"/>
                </w:tcPr>
                <w:p>
                  <w:pPr>
                    <w:pStyle w:val="24"/>
                    <w:keepNext w:val="0"/>
                    <w:keepLines w:val="0"/>
                    <w:pageBreakBefore w:val="0"/>
                    <w:widowControl/>
                    <w:suppressLineNumbers w:val="0"/>
                    <w:kinsoku/>
                    <w:wordWrap/>
                    <w:overflowPunct/>
                    <w:topLinePunct w:val="0"/>
                    <w:autoSpaceDE/>
                    <w:autoSpaceDN/>
                    <w:bidi w:val="0"/>
                    <w:spacing w:before="79" w:beforeAutospacing="0" w:after="0" w:afterAutospacing="0" w:line="240" w:lineRule="auto"/>
                    <w:ind w:left="164" w:leftChars="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default"/>
                      <w:spacing w:val="2"/>
                      <w:sz w:val="21"/>
                      <w:szCs w:val="21"/>
                    </w:rPr>
                    <w:t>固体废物</w:t>
                  </w:r>
                </w:p>
              </w:tc>
              <w:tc>
                <w:tcPr>
                  <w:tcW w:w="237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default"/>
                      <w:spacing w:val="-1"/>
                      <w:sz w:val="21"/>
                      <w:szCs w:val="21"/>
                    </w:rPr>
                    <w:t>生活垃圾收集装置、建筑垃圾和生活垃圾清运</w:t>
                  </w:r>
                </w:p>
              </w:tc>
              <w:tc>
                <w:tcPr>
                  <w:tcW w:w="127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eastAsia" w:ascii="Times New Roman" w:hAnsi="Times New Roman" w:eastAsia="宋体" w:cs="Times New Roman"/>
                      <w:spacing w:val="-6"/>
                      <w:sz w:val="21"/>
                      <w:szCs w:val="21"/>
                      <w:vertAlign w:val="baseline"/>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pct"/>
                  <w:vAlign w:val="center"/>
                </w:tcPr>
                <w:p>
                  <w:pPr>
                    <w:pStyle w:val="24"/>
                    <w:keepNext w:val="0"/>
                    <w:keepLines w:val="0"/>
                    <w:pageBreakBefore w:val="0"/>
                    <w:widowControl/>
                    <w:suppressLineNumbers w:val="0"/>
                    <w:kinsoku/>
                    <w:wordWrap/>
                    <w:overflowPunct/>
                    <w:topLinePunct w:val="0"/>
                    <w:autoSpaceDE/>
                    <w:autoSpaceDN/>
                    <w:bidi w:val="0"/>
                    <w:spacing w:before="80" w:beforeAutospacing="0" w:after="0" w:afterAutospacing="0" w:line="240" w:lineRule="auto"/>
                    <w:ind w:left="164" w:leftChars="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default"/>
                      <w:spacing w:val="3"/>
                      <w:sz w:val="21"/>
                      <w:szCs w:val="21"/>
                    </w:rPr>
                    <w:t>生态保护</w:t>
                  </w:r>
                </w:p>
              </w:tc>
              <w:tc>
                <w:tcPr>
                  <w:tcW w:w="2379"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default"/>
                      <w:spacing w:val="-1"/>
                      <w:sz w:val="21"/>
                      <w:szCs w:val="21"/>
                    </w:rPr>
                    <w:t>植被恢复、农田补偿、绿化等生态恢复</w:t>
                  </w:r>
                </w:p>
              </w:tc>
              <w:tc>
                <w:tcPr>
                  <w:tcW w:w="127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eastAsia" w:ascii="Times New Roman" w:hAnsi="Times New Roman" w:eastAsia="宋体" w:cs="Times New Roman"/>
                      <w:spacing w:val="-6"/>
                      <w:sz w:val="21"/>
                      <w:szCs w:val="21"/>
                      <w:vertAlign w:val="baseline"/>
                      <w:lang w:val="en-US" w:eastAsia="zh-C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pct"/>
                  <w:vMerge w:val="restar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default"/>
                      <w:spacing w:val="-3"/>
                      <w:sz w:val="21"/>
                      <w:szCs w:val="21"/>
                    </w:rPr>
                    <w:t>其他</w:t>
                  </w:r>
                </w:p>
              </w:tc>
              <w:tc>
                <w:tcPr>
                  <w:tcW w:w="2379" w:type="pct"/>
                  <w:vAlign w:val="top"/>
                </w:tcPr>
                <w:p>
                  <w:pPr>
                    <w:pStyle w:val="24"/>
                    <w:keepNext w:val="0"/>
                    <w:keepLines w:val="0"/>
                    <w:pageBreakBefore w:val="0"/>
                    <w:widowControl/>
                    <w:suppressLineNumbers w:val="0"/>
                    <w:kinsoku/>
                    <w:wordWrap/>
                    <w:overflowPunct/>
                    <w:topLinePunct w:val="0"/>
                    <w:autoSpaceDE/>
                    <w:autoSpaceDN/>
                    <w:bidi w:val="0"/>
                    <w:spacing w:before="80" w:beforeAutospacing="0" w:after="0" w:afterAutospacing="0" w:line="240" w:lineRule="auto"/>
                    <w:ind w:left="201" w:leftChars="0" w:right="0"/>
                    <w:textAlignment w:val="baseline"/>
                    <w:rPr>
                      <w:rFonts w:hint="default" w:ascii="Times New Roman" w:hAnsi="Times New Roman" w:eastAsia="宋体" w:cs="Times New Roman"/>
                      <w:spacing w:val="-6"/>
                      <w:sz w:val="21"/>
                      <w:szCs w:val="21"/>
                      <w:vertAlign w:val="baseline"/>
                      <w:lang w:val="en-US" w:eastAsia="zh-CN"/>
                    </w:rPr>
                  </w:pPr>
                  <w:r>
                    <w:rPr>
                      <w:rFonts w:hint="default"/>
                      <w:spacing w:val="1"/>
                      <w:sz w:val="21"/>
                      <w:szCs w:val="21"/>
                    </w:rPr>
                    <w:t>施工期环境监理费</w:t>
                  </w:r>
                </w:p>
              </w:tc>
              <w:tc>
                <w:tcPr>
                  <w:tcW w:w="127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eastAsia" w:ascii="Times New Roman" w:hAnsi="Times New Roman" w:eastAsia="宋体" w:cs="Times New Roman"/>
                      <w:spacing w:val="-6"/>
                      <w:sz w:val="21"/>
                      <w:szCs w:val="21"/>
                      <w:vertAlign w:val="baseline"/>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p>
              </w:tc>
              <w:tc>
                <w:tcPr>
                  <w:tcW w:w="2379" w:type="pct"/>
                  <w:vAlign w:val="top"/>
                </w:tcPr>
                <w:p>
                  <w:pPr>
                    <w:pStyle w:val="24"/>
                    <w:keepNext w:val="0"/>
                    <w:keepLines w:val="0"/>
                    <w:pageBreakBefore w:val="0"/>
                    <w:widowControl/>
                    <w:suppressLineNumbers w:val="0"/>
                    <w:kinsoku/>
                    <w:wordWrap/>
                    <w:overflowPunct/>
                    <w:topLinePunct w:val="0"/>
                    <w:autoSpaceDE/>
                    <w:autoSpaceDN/>
                    <w:bidi w:val="0"/>
                    <w:spacing w:before="80" w:beforeAutospacing="0" w:after="0" w:afterAutospacing="0" w:line="240" w:lineRule="auto"/>
                    <w:ind w:left="201" w:leftChars="0" w:right="0"/>
                    <w:textAlignment w:val="baseline"/>
                    <w:rPr>
                      <w:rFonts w:hint="default" w:ascii="Times New Roman" w:hAnsi="Times New Roman" w:eastAsia="宋体" w:cs="Times New Roman"/>
                      <w:spacing w:val="-6"/>
                      <w:sz w:val="21"/>
                      <w:szCs w:val="21"/>
                      <w:vertAlign w:val="baseline"/>
                      <w:lang w:val="en-US" w:eastAsia="zh-CN"/>
                    </w:rPr>
                  </w:pPr>
                  <w:r>
                    <w:rPr>
                      <w:rFonts w:hint="default"/>
                      <w:spacing w:val="1"/>
                      <w:sz w:val="21"/>
                      <w:szCs w:val="21"/>
                    </w:rPr>
                    <w:t>环保竣工验收费</w:t>
                  </w:r>
                </w:p>
              </w:tc>
              <w:tc>
                <w:tcPr>
                  <w:tcW w:w="127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eastAsia" w:ascii="Times New Roman" w:hAnsi="Times New Roman" w:eastAsia="宋体" w:cs="Times New Roman"/>
                      <w:spacing w:val="-6"/>
                      <w:sz w:val="21"/>
                      <w:szCs w:val="21"/>
                      <w:vertAlign w:val="baseline"/>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48" w:type="pct"/>
                  <w:vMerge w:val="continue"/>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p>
              </w:tc>
              <w:tc>
                <w:tcPr>
                  <w:tcW w:w="2379" w:type="pct"/>
                  <w:vAlign w:val="top"/>
                </w:tcPr>
                <w:p>
                  <w:pPr>
                    <w:pStyle w:val="24"/>
                    <w:keepNext w:val="0"/>
                    <w:keepLines w:val="0"/>
                    <w:pageBreakBefore w:val="0"/>
                    <w:widowControl/>
                    <w:suppressLineNumbers w:val="0"/>
                    <w:kinsoku/>
                    <w:wordWrap/>
                    <w:overflowPunct/>
                    <w:topLinePunct w:val="0"/>
                    <w:autoSpaceDE/>
                    <w:autoSpaceDN/>
                    <w:bidi w:val="0"/>
                    <w:spacing w:before="81" w:beforeAutospacing="0" w:after="0" w:afterAutospacing="0" w:line="240" w:lineRule="auto"/>
                    <w:ind w:left="201" w:leftChars="0" w:right="0"/>
                    <w:textAlignment w:val="baseline"/>
                    <w:rPr>
                      <w:rFonts w:hint="default" w:ascii="Times New Roman" w:hAnsi="Times New Roman" w:eastAsia="宋体" w:cs="Times New Roman"/>
                      <w:spacing w:val="-6"/>
                      <w:sz w:val="21"/>
                      <w:szCs w:val="21"/>
                      <w:vertAlign w:val="baseline"/>
                      <w:lang w:val="en-US" w:eastAsia="zh-CN"/>
                    </w:rPr>
                  </w:pPr>
                  <w:r>
                    <w:rPr>
                      <w:rFonts w:hint="default"/>
                      <w:spacing w:val="-1"/>
                      <w:sz w:val="21"/>
                      <w:szCs w:val="21"/>
                    </w:rPr>
                    <w:t>施工结束后的路面、场地平整、恢复等</w:t>
                  </w:r>
                </w:p>
              </w:tc>
              <w:tc>
                <w:tcPr>
                  <w:tcW w:w="127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eastAsia" w:ascii="Times New Roman" w:hAnsi="Times New Roman" w:eastAsia="宋体" w:cs="Times New Roman"/>
                      <w:spacing w:val="-6"/>
                      <w:sz w:val="21"/>
                      <w:szCs w:val="21"/>
                      <w:vertAlign w:val="baseline"/>
                      <w:lang w:val="en-US" w:eastAsia="zh-CN"/>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27" w:type="pct"/>
                  <w:gridSpan w:val="2"/>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eastAsia" w:ascii="Times New Roman" w:hAnsi="Times New Roman" w:eastAsia="宋体" w:cs="Times New Roman"/>
                      <w:spacing w:val="-6"/>
                      <w:sz w:val="21"/>
                      <w:szCs w:val="21"/>
                      <w:vertAlign w:val="baseline"/>
                      <w:lang w:val="en-US" w:eastAsia="zh-CN"/>
                    </w:rPr>
                    <w:t>合计</w:t>
                  </w:r>
                </w:p>
              </w:tc>
              <w:tc>
                <w:tcPr>
                  <w:tcW w:w="1272"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pacing w:val="-6"/>
                      <w:sz w:val="21"/>
                      <w:szCs w:val="21"/>
                      <w:vertAlign w:val="baseline"/>
                      <w:lang w:val="en-US" w:eastAsia="zh-CN"/>
                    </w:rPr>
                  </w:pPr>
                  <w:r>
                    <w:rPr>
                      <w:rFonts w:hint="eastAsia" w:ascii="Times New Roman" w:hAnsi="Times New Roman" w:eastAsia="宋体" w:cs="Times New Roman"/>
                      <w:spacing w:val="-6"/>
                      <w:sz w:val="21"/>
                      <w:szCs w:val="21"/>
                      <w:vertAlign w:val="baseline"/>
                      <w:lang w:val="en-US" w:eastAsia="zh-CN"/>
                    </w:rPr>
                    <w:t>158</w:t>
                  </w:r>
                </w:p>
              </w:tc>
            </w:tr>
          </w:tbl>
          <w:p>
            <w:pPr>
              <w:keepNext w:val="0"/>
              <w:keepLines w:val="0"/>
              <w:pageBreakBefore w:val="0"/>
              <w:widowControl/>
              <w:kinsoku/>
              <w:wordWrap/>
              <w:overflowPunct/>
              <w:topLinePunct w:val="0"/>
              <w:autoSpaceDE/>
              <w:autoSpaceDN/>
              <w:bidi w:val="0"/>
              <w:adjustRightInd/>
              <w:snapToGrid/>
              <w:spacing w:line="360" w:lineRule="auto"/>
              <w:ind w:firstLine="396" w:firstLineChars="200"/>
              <w:jc w:val="left"/>
              <w:textAlignment w:val="baseline"/>
              <w:rPr>
                <w:rFonts w:hint="default"/>
                <w:spacing w:val="-6"/>
                <w:sz w:val="21"/>
                <w:szCs w:val="21"/>
                <w:lang w:val="en-US" w:eastAsia="zh-CN"/>
              </w:rPr>
            </w:pPr>
          </w:p>
        </w:tc>
      </w:tr>
    </w:tbl>
    <w:p>
      <w:pPr>
        <w:rPr>
          <w:rFonts w:hint="default" w:ascii="Times New Roman" w:hAnsi="Times New Roman" w:cs="Times New Roman"/>
        </w:rPr>
        <w:sectPr>
          <w:footerReference r:id="rId9"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tbl>
      <w:tblPr>
        <w:tblStyle w:val="19"/>
        <w:tblW w:w="910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10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PrEx>
        <w:trPr>
          <w:trHeight w:val="12704" w:hRule="atLeast"/>
        </w:trPr>
        <w:tc>
          <w:tcPr>
            <w:tcW w:w="9104" w:type="dxa"/>
            <w:vAlign w:val="top"/>
          </w:tcPr>
          <w:p>
            <w:pPr>
              <w:keepNext w:val="0"/>
              <w:keepLines w:val="0"/>
              <w:pageBreakBefore w:val="0"/>
              <w:widowControl/>
              <w:kinsoku/>
              <w:wordWrap/>
              <w:overflowPunct/>
              <w:topLinePunct w:val="0"/>
              <w:autoSpaceDE/>
              <w:autoSpaceDN/>
              <w:bidi w:val="0"/>
              <w:adjustRightInd/>
              <w:snapToGrid/>
              <w:spacing w:line="360" w:lineRule="auto"/>
              <w:ind w:firstLine="578" w:firstLineChars="200"/>
              <w:textAlignment w:val="baseline"/>
              <w:outlineLvl w:val="9"/>
              <w:rPr>
                <w:rFonts w:hint="default" w:ascii="Times New Roman" w:hAnsi="Times New Roman" w:eastAsia="宋体" w:cs="Times New Roman"/>
                <w:sz w:val="28"/>
                <w:szCs w:val="28"/>
                <w:highlight w:val="none"/>
              </w:rPr>
            </w:pPr>
            <w:r>
              <w:rPr>
                <w:rFonts w:hint="default" w:ascii="Times New Roman" w:hAnsi="Times New Roman" w:eastAsia="宋体" w:cs="Times New Roman"/>
                <w:b/>
                <w:bCs/>
                <w:spacing w:val="4"/>
                <w:sz w:val="28"/>
                <w:szCs w:val="28"/>
                <w:lang w:val="en-US" w:eastAsia="zh-CN"/>
              </w:rPr>
              <w:t>5</w:t>
            </w:r>
            <w:r>
              <w:rPr>
                <w:rFonts w:hint="default" w:ascii="Times New Roman" w:hAnsi="Times New Roman" w:eastAsia="Times New Roman" w:cs="Times New Roman"/>
                <w:b/>
                <w:bCs/>
                <w:spacing w:val="4"/>
                <w:sz w:val="28"/>
                <w:szCs w:val="28"/>
                <w:highlight w:val="none"/>
              </w:rPr>
              <w:t>.8</w:t>
            </w:r>
            <w:r>
              <w:rPr>
                <w:rFonts w:hint="default" w:ascii="Times New Roman" w:hAnsi="Times New Roman" w:eastAsia="宋体" w:cs="Times New Roman"/>
                <w:b/>
                <w:bCs/>
                <w:spacing w:val="4"/>
                <w:sz w:val="28"/>
                <w:szCs w:val="28"/>
                <w:highlight w:val="none"/>
                <w:lang w:val="en-US" w:eastAsia="zh-CN"/>
              </w:rPr>
              <w:t xml:space="preserve"> </w:t>
            </w:r>
            <w:r>
              <w:rPr>
                <w:rFonts w:hint="default" w:ascii="Times New Roman" w:hAnsi="Times New Roman" w:eastAsia="宋体" w:cs="Times New Roman"/>
                <w:spacing w:val="4"/>
                <w:sz w:val="28"/>
                <w:szCs w:val="28"/>
                <w:highlight w:val="none"/>
                <w14:textOutline w14:w="5094" w14:cap="flat" w14:cmpd="sng">
                  <w14:solidFill>
                    <w14:srgbClr w14:val="000000"/>
                  </w14:solidFill>
                  <w14:prstDash w14:val="solid"/>
                  <w14:miter w14:val="0"/>
                </w14:textOutline>
              </w:rPr>
              <w:t>与</w:t>
            </w:r>
            <w:r>
              <w:rPr>
                <w:rFonts w:hint="default" w:ascii="Times New Roman" w:hAnsi="Times New Roman" w:eastAsia="宋体" w:cs="Times New Roman"/>
                <w:spacing w:val="2"/>
                <w:sz w:val="28"/>
                <w:szCs w:val="28"/>
                <w:highlight w:val="none"/>
                <w14:textOutline w14:w="5094" w14:cap="flat" w14:cmpd="sng">
                  <w14:solidFill>
                    <w14:srgbClr w14:val="000000"/>
                  </w14:solidFill>
                  <w14:prstDash w14:val="solid"/>
                  <w14:miter w14:val="0"/>
                </w14:textOutline>
              </w:rPr>
              <w:t>项目有关的生态破坏和污染物排放、主要环境问题及环境保护措</w:t>
            </w:r>
            <w:r>
              <w:rPr>
                <w:rFonts w:hint="default" w:ascii="Times New Roman" w:hAnsi="Times New Roman" w:eastAsia="宋体" w:cs="Times New Roman"/>
                <w:sz w:val="28"/>
                <w:szCs w:val="28"/>
                <w:highlight w:val="none"/>
                <w14:textOutline w14:w="5094" w14:cap="flat" w14:cmpd="sng">
                  <w14:solidFill>
                    <w14:srgbClr w14:val="000000"/>
                  </w14:solidFill>
                  <w14:prstDash w14:val="solid"/>
                  <w14:miter w14:val="0"/>
                </w14:textOutline>
              </w:rPr>
              <w:t>施</w:t>
            </w:r>
          </w:p>
          <w:p>
            <w:pPr>
              <w:keepNext w:val="0"/>
              <w:keepLines w:val="0"/>
              <w:pageBreakBefore w:val="0"/>
              <w:widowControl/>
              <w:kinsoku/>
              <w:wordWrap/>
              <w:overflowPunct/>
              <w:topLinePunct w:val="0"/>
              <w:autoSpaceDE/>
              <w:autoSpaceDN/>
              <w:bidi w:val="0"/>
              <w:adjustRightInd/>
              <w:snapToGrid/>
              <w:spacing w:line="360" w:lineRule="auto"/>
              <w:ind w:left="0" w:firstLine="540"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15"/>
                <w:sz w:val="24"/>
                <w:szCs w:val="24"/>
                <w:lang w:val="en-US" w:eastAsia="zh-CN"/>
              </w:rPr>
              <w:t>1</w:t>
            </w:r>
            <w:r>
              <w:rPr>
                <w:rFonts w:hint="default" w:ascii="Times New Roman" w:hAnsi="Times New Roman" w:eastAsia="宋体" w:cs="Times New Roman"/>
                <w:spacing w:val="15"/>
                <w:sz w:val="24"/>
                <w:szCs w:val="24"/>
                <w:lang w:eastAsia="zh-CN"/>
              </w:rPr>
              <w:t>）</w:t>
            </w:r>
            <w:r>
              <w:rPr>
                <w:rFonts w:hint="default" w:ascii="Times New Roman" w:hAnsi="Times New Roman" w:eastAsia="宋体" w:cs="Times New Roman"/>
                <w:spacing w:val="9"/>
                <w:sz w:val="24"/>
                <w:szCs w:val="24"/>
              </w:rPr>
              <w:t>施工期环境影响</w:t>
            </w:r>
          </w:p>
          <w:p>
            <w:pPr>
              <w:keepNext w:val="0"/>
              <w:keepLines w:val="0"/>
              <w:pageBreakBefore w:val="0"/>
              <w:widowControl/>
              <w:kinsoku/>
              <w:wordWrap/>
              <w:overflowPunct/>
              <w:topLinePunct w:val="0"/>
              <w:autoSpaceDE/>
              <w:autoSpaceDN/>
              <w:bidi w:val="0"/>
              <w:adjustRightInd/>
              <w:snapToGrid/>
              <w:spacing w:line="360" w:lineRule="auto"/>
              <w:ind w:left="0" w:firstLine="516" w:firstLineChars="200"/>
              <w:textAlignment w:val="baseline"/>
              <w:rPr>
                <w:rFonts w:hint="default" w:ascii="Times New Roman" w:hAnsi="Times New Roman" w:eastAsia="宋体" w:cs="Times New Roman"/>
                <w:spacing w:val="9"/>
                <w:sz w:val="24"/>
                <w:szCs w:val="24"/>
              </w:rPr>
            </w:pPr>
            <w:r>
              <w:rPr>
                <w:rFonts w:hint="eastAsia" w:ascii="Times New Roman" w:hAnsi="Times New Roman" w:eastAsia="宋体" w:cs="Times New Roman"/>
                <w:spacing w:val="9"/>
                <w:sz w:val="24"/>
                <w:szCs w:val="24"/>
                <w:lang w:val="en-US" w:eastAsia="zh-CN"/>
              </w:rPr>
              <w:t>1）</w:t>
            </w:r>
            <w:r>
              <w:rPr>
                <w:rFonts w:hint="default" w:ascii="Times New Roman" w:hAnsi="Times New Roman" w:eastAsia="宋体" w:cs="Times New Roman"/>
                <w:spacing w:val="9"/>
                <w:sz w:val="24"/>
                <w:szCs w:val="24"/>
              </w:rPr>
              <w:t>水环境影响</w:t>
            </w:r>
          </w:p>
          <w:p>
            <w:pPr>
              <w:keepNext w:val="0"/>
              <w:keepLines w:val="0"/>
              <w:pageBreakBefore w:val="0"/>
              <w:widowControl/>
              <w:kinsoku/>
              <w:wordWrap/>
              <w:overflowPunct/>
              <w:topLinePunct w:val="0"/>
              <w:autoSpaceDE/>
              <w:autoSpaceDN/>
              <w:bidi w:val="0"/>
              <w:adjustRightInd/>
              <w:snapToGrid/>
              <w:spacing w:line="360" w:lineRule="auto"/>
              <w:ind w:left="0" w:firstLine="516" w:firstLineChars="200"/>
              <w:textAlignment w:val="baseline"/>
              <w:rPr>
                <w:rFonts w:hint="default" w:ascii="Times New Roman" w:hAnsi="Times New Roman" w:eastAsia="宋体" w:cs="Times New Roman"/>
                <w:spacing w:val="9"/>
                <w:sz w:val="24"/>
                <w:szCs w:val="24"/>
              </w:rPr>
            </w:pPr>
            <w:r>
              <w:rPr>
                <w:rFonts w:hint="default" w:ascii="Times New Roman" w:hAnsi="Times New Roman" w:eastAsia="宋体" w:cs="Times New Roman"/>
                <w:spacing w:val="9"/>
                <w:sz w:val="24"/>
                <w:szCs w:val="24"/>
              </w:rPr>
              <w:t>施工期污水主要为在开发区园内临时施工生活点产生的生活污水和施工活动中施工车辆、机械的冲洗废水、施工泥浆水等污水，此外还有管道试压废水。</w:t>
            </w:r>
          </w:p>
          <w:p>
            <w:pPr>
              <w:keepNext w:val="0"/>
              <w:keepLines w:val="0"/>
              <w:pageBreakBefore w:val="0"/>
              <w:widowControl/>
              <w:kinsoku/>
              <w:wordWrap/>
              <w:overflowPunct/>
              <w:topLinePunct w:val="0"/>
              <w:autoSpaceDE/>
              <w:autoSpaceDN/>
              <w:bidi w:val="0"/>
              <w:adjustRightInd/>
              <w:snapToGrid/>
              <w:spacing w:line="360" w:lineRule="auto"/>
              <w:ind w:left="0" w:right="0" w:firstLine="492" w:firstLineChars="200"/>
              <w:textAlignment w:val="baseline"/>
              <w:rPr>
                <w:rFonts w:hint="default" w:ascii="Times New Roman" w:hAnsi="Times New Roman" w:eastAsia="宋体" w:cs="Times New Roman"/>
                <w:spacing w:val="3"/>
                <w:sz w:val="24"/>
                <w:szCs w:val="24"/>
              </w:rPr>
            </w:pPr>
            <w:r>
              <w:rPr>
                <w:rFonts w:hint="eastAsia" w:ascii="Times New Roman" w:hAnsi="Times New Roman" w:eastAsia="宋体" w:cs="Times New Roman"/>
                <w:spacing w:val="3"/>
                <w:sz w:val="24"/>
                <w:szCs w:val="24"/>
                <w:lang w:val="en-US" w:eastAsia="zh-CN"/>
              </w:rPr>
              <w:t>2）</w:t>
            </w:r>
            <w:r>
              <w:rPr>
                <w:rFonts w:hint="default" w:ascii="Times New Roman" w:hAnsi="Times New Roman" w:eastAsia="宋体" w:cs="Times New Roman"/>
                <w:spacing w:val="3"/>
                <w:sz w:val="24"/>
                <w:szCs w:val="24"/>
              </w:rPr>
              <w:t>环境空气影响</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28" w:firstLineChars="200"/>
              <w:jc w:val="both"/>
              <w:textAlignment w:val="baseline"/>
              <w:rPr>
                <w:sz w:val="24"/>
                <w:szCs w:val="24"/>
              </w:rPr>
            </w:pPr>
            <w:r>
              <w:rPr>
                <w:spacing w:val="-13"/>
                <w:sz w:val="24"/>
                <w:szCs w:val="24"/>
              </w:rPr>
              <w:t>在施工过程中，管沟开挖及泵房基础开挖将造成部</w:t>
            </w:r>
            <w:r>
              <w:rPr>
                <w:spacing w:val="-14"/>
                <w:sz w:val="24"/>
                <w:szCs w:val="24"/>
              </w:rPr>
              <w:t>分土地裸露，同时土方的堆放、</w:t>
            </w:r>
            <w:r>
              <w:rPr>
                <w:spacing w:val="-8"/>
                <w:sz w:val="24"/>
                <w:szCs w:val="24"/>
              </w:rPr>
              <w:t>回填、建筑材料的装卸以及运输车辆等都会产生粉尘，这些粉尘随风扩散和飘动造成</w:t>
            </w:r>
            <w:r>
              <w:rPr>
                <w:spacing w:val="-2"/>
                <w:sz w:val="24"/>
                <w:szCs w:val="24"/>
              </w:rPr>
              <w:t>施工扬尘。</w:t>
            </w:r>
          </w:p>
          <w:p>
            <w:pPr>
              <w:keepNext w:val="0"/>
              <w:keepLines w:val="0"/>
              <w:pageBreakBefore w:val="0"/>
              <w:widowControl/>
              <w:kinsoku/>
              <w:wordWrap/>
              <w:overflowPunct/>
              <w:topLinePunct w:val="0"/>
              <w:autoSpaceDE/>
              <w:autoSpaceDN/>
              <w:bidi w:val="0"/>
              <w:adjustRightInd/>
              <w:snapToGrid/>
              <w:spacing w:line="360" w:lineRule="auto"/>
              <w:ind w:left="0" w:firstLine="516" w:firstLineChars="200"/>
              <w:textAlignment w:val="baseline"/>
              <w:rPr>
                <w:rFonts w:hint="default" w:ascii="Times New Roman" w:hAnsi="Times New Roman" w:eastAsia="宋体" w:cs="Times New Roman"/>
                <w:spacing w:val="9"/>
                <w:sz w:val="24"/>
                <w:szCs w:val="24"/>
                <w:lang w:val="en-US" w:eastAsia="zh-CN"/>
              </w:rPr>
            </w:pPr>
            <w:r>
              <w:rPr>
                <w:rFonts w:hint="eastAsia" w:ascii="Times New Roman" w:hAnsi="Times New Roman" w:eastAsia="宋体" w:cs="Times New Roman"/>
                <w:spacing w:val="9"/>
                <w:sz w:val="24"/>
                <w:szCs w:val="24"/>
                <w:lang w:val="en-US" w:eastAsia="zh-CN"/>
              </w:rPr>
              <w:t>3）</w:t>
            </w:r>
            <w:r>
              <w:rPr>
                <w:rFonts w:hint="default" w:ascii="Times New Roman" w:hAnsi="Times New Roman" w:eastAsia="宋体" w:cs="Times New Roman"/>
                <w:spacing w:val="9"/>
                <w:sz w:val="24"/>
                <w:szCs w:val="24"/>
                <w:lang w:val="en-US" w:eastAsia="zh-CN"/>
              </w:rPr>
              <w:t>噪声环境影响</w:t>
            </w:r>
          </w:p>
          <w:p>
            <w:pPr>
              <w:keepNext w:val="0"/>
              <w:keepLines w:val="0"/>
              <w:pageBreakBefore w:val="0"/>
              <w:widowControl/>
              <w:kinsoku/>
              <w:wordWrap/>
              <w:overflowPunct/>
              <w:topLinePunct w:val="0"/>
              <w:autoSpaceDE/>
              <w:autoSpaceDN/>
              <w:bidi w:val="0"/>
              <w:adjustRightInd/>
              <w:snapToGrid/>
              <w:spacing w:line="360" w:lineRule="auto"/>
              <w:ind w:left="0" w:firstLine="516" w:firstLineChars="200"/>
              <w:textAlignment w:val="baseline"/>
              <w:rPr>
                <w:rFonts w:hint="eastAsia" w:ascii="Times New Roman" w:hAnsi="Times New Roman" w:eastAsia="宋体" w:cs="Times New Roman"/>
                <w:spacing w:val="9"/>
                <w:sz w:val="24"/>
                <w:szCs w:val="24"/>
                <w:lang w:val="en-US" w:eastAsia="zh-CN"/>
              </w:rPr>
            </w:pPr>
            <w:r>
              <w:rPr>
                <w:rFonts w:hint="eastAsia" w:ascii="Times New Roman" w:hAnsi="Times New Roman" w:eastAsia="宋体" w:cs="Times New Roman"/>
                <w:spacing w:val="9"/>
                <w:sz w:val="24"/>
                <w:szCs w:val="24"/>
                <w:lang w:val="en-US" w:eastAsia="zh-CN"/>
              </w:rPr>
              <w:t>施工期噪声主要为施工机械噪声以及施工运输车辆产生的交通噪声。</w:t>
            </w:r>
          </w:p>
          <w:p>
            <w:pPr>
              <w:keepNext w:val="0"/>
              <w:keepLines w:val="0"/>
              <w:pageBreakBefore w:val="0"/>
              <w:widowControl/>
              <w:kinsoku/>
              <w:wordWrap/>
              <w:overflowPunct/>
              <w:topLinePunct w:val="0"/>
              <w:autoSpaceDE/>
              <w:autoSpaceDN/>
              <w:bidi w:val="0"/>
              <w:adjustRightInd/>
              <w:snapToGrid/>
              <w:spacing w:line="360" w:lineRule="auto"/>
              <w:ind w:left="0" w:firstLine="516" w:firstLineChars="200"/>
              <w:textAlignment w:val="baseline"/>
              <w:rPr>
                <w:rFonts w:hint="eastAsia" w:ascii="Times New Roman" w:hAnsi="Times New Roman" w:eastAsia="宋体" w:cs="Times New Roman"/>
                <w:spacing w:val="9"/>
                <w:sz w:val="24"/>
                <w:szCs w:val="24"/>
                <w:lang w:val="en-US" w:eastAsia="zh-CN"/>
              </w:rPr>
            </w:pPr>
            <w:r>
              <w:rPr>
                <w:rFonts w:hint="eastAsia" w:ascii="Times New Roman" w:hAnsi="Times New Roman" w:eastAsia="宋体" w:cs="Times New Roman"/>
                <w:spacing w:val="9"/>
                <w:sz w:val="24"/>
                <w:szCs w:val="24"/>
                <w:lang w:val="en-US" w:eastAsia="zh-CN"/>
              </w:rPr>
              <w:t>施工机械噪声：主要指施工现场使用各类机械设备产生的施工噪声。这些施工机械包括装载机、挖掘机、推土机、中型吊车等，在施工中这类机械是最主要的施工噪声源，噪声级为80～95dB(A)。</w:t>
            </w:r>
          </w:p>
          <w:p>
            <w:pPr>
              <w:keepNext w:val="0"/>
              <w:keepLines w:val="0"/>
              <w:pageBreakBefore w:val="0"/>
              <w:widowControl/>
              <w:kinsoku/>
              <w:wordWrap/>
              <w:overflowPunct/>
              <w:topLinePunct w:val="0"/>
              <w:autoSpaceDE/>
              <w:autoSpaceDN/>
              <w:bidi w:val="0"/>
              <w:adjustRightInd/>
              <w:snapToGrid/>
              <w:spacing w:line="360" w:lineRule="auto"/>
              <w:ind w:left="0" w:firstLine="516" w:firstLineChars="200"/>
              <w:textAlignment w:val="baseline"/>
              <w:rPr>
                <w:rFonts w:hint="eastAsia" w:ascii="Times New Roman" w:hAnsi="Times New Roman" w:eastAsia="宋体" w:cs="Times New Roman"/>
                <w:spacing w:val="9"/>
                <w:sz w:val="24"/>
                <w:szCs w:val="24"/>
                <w:lang w:val="en-US" w:eastAsia="zh-CN"/>
              </w:rPr>
            </w:pPr>
            <w:r>
              <w:rPr>
                <w:rFonts w:hint="eastAsia" w:ascii="Times New Roman" w:hAnsi="Times New Roman" w:eastAsia="宋体" w:cs="Times New Roman"/>
                <w:spacing w:val="9"/>
                <w:sz w:val="24"/>
                <w:szCs w:val="24"/>
                <w:lang w:val="en-US" w:eastAsia="zh-CN"/>
              </w:rPr>
              <w:t>由于本次管道施工具有施工点多、线长、分散的特点，因而一般情况下施工机械分布比较分散，多数情况下只有1～2台施工设备在同一作业点同时使用。</w:t>
            </w:r>
          </w:p>
          <w:p>
            <w:pPr>
              <w:keepNext w:val="0"/>
              <w:keepLines w:val="0"/>
              <w:pageBreakBefore w:val="0"/>
              <w:widowControl/>
              <w:kinsoku/>
              <w:wordWrap/>
              <w:overflowPunct/>
              <w:topLinePunct w:val="0"/>
              <w:autoSpaceDE/>
              <w:autoSpaceDN/>
              <w:bidi w:val="0"/>
              <w:adjustRightInd/>
              <w:snapToGrid/>
              <w:spacing w:line="360" w:lineRule="auto"/>
              <w:ind w:left="0" w:firstLine="516" w:firstLineChars="200"/>
              <w:textAlignment w:val="baseline"/>
              <w:rPr>
                <w:rFonts w:hint="eastAsia" w:ascii="Times New Roman" w:hAnsi="Times New Roman" w:eastAsia="宋体" w:cs="Times New Roman"/>
                <w:spacing w:val="9"/>
                <w:sz w:val="24"/>
                <w:szCs w:val="24"/>
                <w:lang w:val="en-US" w:eastAsia="zh-CN"/>
              </w:rPr>
            </w:pPr>
            <w:r>
              <w:rPr>
                <w:rFonts w:hint="eastAsia" w:ascii="Times New Roman" w:hAnsi="Times New Roman" w:eastAsia="宋体" w:cs="Times New Roman"/>
                <w:spacing w:val="9"/>
                <w:sz w:val="24"/>
                <w:szCs w:val="24"/>
                <w:lang w:val="en-US" w:eastAsia="zh-CN"/>
              </w:rPr>
              <w:t>运输车辆噪声：工程施工中各类设备、材料和土石方需要用汽车运至工地。这些运输车辆在行驶过程中会产生交通噪声，特别是重型汽车运行中产生的噪声辐射强度较高。因各类运输车辆频繁行驶在施工工地、施工便道和既有公路上，会对周围环境产生交通噪声影响。</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28" w:firstLineChars="200"/>
              <w:jc w:val="both"/>
              <w:textAlignment w:val="baseline"/>
              <w:rPr>
                <w:rFonts w:hint="default"/>
                <w:spacing w:val="-13"/>
                <w:sz w:val="24"/>
                <w:szCs w:val="24"/>
                <w:lang w:val="en-US" w:eastAsia="zh-CN"/>
              </w:rPr>
            </w:pPr>
            <w:r>
              <w:rPr>
                <w:rFonts w:hint="default" w:ascii="Times New Roman" w:hAnsi="Times New Roman" w:cs="Times New Roman"/>
                <w:spacing w:val="-13"/>
                <w:sz w:val="24"/>
                <w:szCs w:val="24"/>
                <w:lang w:val="en-US" w:eastAsia="zh-CN"/>
              </w:rPr>
              <w:t>4</w:t>
            </w:r>
            <w:r>
              <w:rPr>
                <w:rFonts w:hint="eastAsia"/>
                <w:spacing w:val="-13"/>
                <w:sz w:val="24"/>
                <w:szCs w:val="24"/>
                <w:lang w:val="en-US" w:eastAsia="zh-CN"/>
              </w:rPr>
              <w:t>）</w:t>
            </w:r>
            <w:r>
              <w:rPr>
                <w:rFonts w:hint="default"/>
                <w:spacing w:val="-13"/>
                <w:sz w:val="24"/>
                <w:szCs w:val="24"/>
                <w:lang w:val="en-US" w:eastAsia="zh-CN"/>
              </w:rPr>
              <w:t>固体废弃物影响</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28" w:firstLineChars="200"/>
              <w:jc w:val="both"/>
              <w:textAlignment w:val="baseline"/>
              <w:rPr>
                <w:spacing w:val="-13"/>
                <w:sz w:val="24"/>
                <w:szCs w:val="24"/>
              </w:rPr>
            </w:pPr>
            <w:r>
              <w:rPr>
                <w:rFonts w:hint="eastAsia"/>
                <w:spacing w:val="-13"/>
                <w:sz w:val="24"/>
                <w:szCs w:val="24"/>
                <w:lang w:val="en-US" w:eastAsia="zh-CN"/>
              </w:rPr>
              <w:t>施工期固体废物主要为施工产生的建筑垃圾和生活垃圾。施工期的建筑垃圾主要来源于土方和施工中的废弃物如水泥、石灰、沙石以及破除路面产生的建筑垃圾等。</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5）生态环境影响</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28" w:firstLineChars="200"/>
              <w:jc w:val="both"/>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cs="Times New Roman"/>
                <w:spacing w:val="-13"/>
                <w:sz w:val="24"/>
                <w:szCs w:val="24"/>
                <w:lang w:val="en-US" w:eastAsia="zh-CN"/>
              </w:rPr>
              <w:t>生态的影响途径主要是施工作业带的清理、施工便道建设和管道开挖、回填，本工程临时占地约25.26m²</w:t>
            </w:r>
            <w:r>
              <w:rPr>
                <w:rFonts w:hint="eastAsia" w:ascii="Times New Roman" w:hAnsi="Times New Roman" w:cs="Times New Roman"/>
                <w:spacing w:val="-13"/>
                <w:sz w:val="24"/>
                <w:szCs w:val="24"/>
                <w:lang w:val="en-US" w:eastAsia="zh-CN"/>
              </w:rPr>
              <w:t>，</w:t>
            </w:r>
            <w:r>
              <w:rPr>
                <w:rFonts w:hint="default" w:ascii="Times New Roman" w:hAnsi="Times New Roman" w:cs="Times New Roman"/>
                <w:spacing w:val="-13"/>
                <w:sz w:val="24"/>
                <w:szCs w:val="24"/>
                <w:lang w:val="en-US" w:eastAsia="zh-CN"/>
              </w:rPr>
              <w:t>会造成土壤结构性质、植被破坏以及新增水土流失，破坏地表的植被将造成生物量的损失。</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t>6）</w:t>
            </w:r>
            <w:r>
              <w:rPr>
                <w:rFonts w:hint="eastAsia" w:ascii="Times New Roman" w:hAnsi="Times New Roman" w:eastAsia="宋体" w:cs="Times New Roman"/>
                <w:sz w:val="24"/>
                <w:szCs w:val="24"/>
                <w:lang w:val="en-US" w:eastAsia="zh-CN"/>
              </w:rPr>
              <w:t>社会环境影响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征地拆迁：本工程不涉及拆迁，仅在开发区东郊排水管线工程(包括管线和泵房工程)的重力排水管道段有占用少量的耕地、林地及未利用地，其他工程建设内容用地均为建设用地，项目的建设会对开发区园区内的企业进出道路、管线临近的农业生产造成一定的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交通影响：本工程施工过程中将占用、破除部分道路路面，同时运输车辆的增加将使道路上的车流量增大，造成沿线交通拥挤，其中南环东路市政排水工程还有可能造成昆玉小区住宅居民出行不便基础设施影响：施工过程中可能对开发区内供水、排水、通信等设施产生不利的影响。</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7)环境风险分析</w:t>
            </w:r>
          </w:p>
          <w:p>
            <w:pPr>
              <w:keepNext w:val="0"/>
              <w:keepLines w:val="0"/>
              <w:pageBreakBefore w:val="0"/>
              <w:widowControl/>
              <w:kinsoku/>
              <w:wordWrap/>
              <w:overflowPunct/>
              <w:topLinePunct w:val="0"/>
              <w:autoSpaceDE/>
              <w:autoSpaceDN/>
              <w:bidi w:val="0"/>
              <w:adjustRightInd/>
              <w:snapToGrid/>
              <w:spacing w:line="360" w:lineRule="auto"/>
              <w:ind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本工程的建设位于开发区内，园区内现状存供水、排水、通信等基础设施，此外还有输油输气管道。在施工过程中可能会挖断管道造成环境风险事故的发生。</w:t>
            </w:r>
          </w:p>
          <w:p>
            <w:pPr>
              <w:keepNext w:val="0"/>
              <w:keepLines w:val="0"/>
              <w:pageBreakBefore w:val="0"/>
              <w:widowControl/>
              <w:kinsoku/>
              <w:wordWrap/>
              <w:overflowPunct/>
              <w:topLinePunct w:val="0"/>
              <w:autoSpaceDE/>
              <w:autoSpaceDN/>
              <w:bidi w:val="0"/>
              <w:adjustRightInd/>
              <w:snapToGrid/>
              <w:spacing w:line="360" w:lineRule="auto"/>
              <w:ind w:left="0" w:right="0" w:firstLine="552" w:firstLineChars="200"/>
              <w:jc w:val="left"/>
              <w:textAlignment w:val="baseline"/>
              <w:rPr>
                <w:rFonts w:hint="default" w:ascii="Times New Roman" w:hAnsi="Times New Roman" w:eastAsia="宋体" w:cs="Times New Roman"/>
                <w:spacing w:val="18"/>
                <w:sz w:val="24"/>
                <w:szCs w:val="24"/>
                <w:lang w:val="en-US" w:eastAsia="zh-CN"/>
              </w:rPr>
            </w:pPr>
            <w:r>
              <w:rPr>
                <w:rFonts w:hint="default" w:ascii="Times New Roman" w:hAnsi="Times New Roman" w:eastAsia="宋体" w:cs="Times New Roman"/>
                <w:spacing w:val="18"/>
                <w:sz w:val="24"/>
                <w:szCs w:val="24"/>
                <w:lang w:val="en-US" w:eastAsia="zh-CN"/>
              </w:rPr>
              <w:t>（2）运营期环境影响</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jc w:val="both"/>
              <w:textAlignment w:val="baseline"/>
              <w:rPr>
                <w:rFonts w:hint="default" w:ascii="宋体" w:hAnsi="宋体" w:eastAsia="宋体" w:cs="宋体"/>
                <w:sz w:val="24"/>
                <w:szCs w:val="24"/>
                <w:lang w:val="en-US" w:eastAsia="zh-CN"/>
              </w:rPr>
            </w:pPr>
            <w:r>
              <w:rPr>
                <w:spacing w:val="-7"/>
                <w:sz w:val="24"/>
                <w:szCs w:val="24"/>
              </w:rPr>
              <w:t>本工程不属于工业项目，不新增管理场所，也不新增工</w:t>
            </w:r>
            <w:r>
              <w:rPr>
                <w:spacing w:val="-8"/>
                <w:sz w:val="24"/>
                <w:szCs w:val="24"/>
              </w:rPr>
              <w:t>作人员，因此本工程运营期无任何污染物产生。仅须考虑因管道破裂、腐蚀和管道接口处泄露等原因造成管道</w:t>
            </w:r>
            <w:r>
              <w:rPr>
                <w:sz w:val="24"/>
                <w:szCs w:val="24"/>
              </w:rPr>
              <w:t>内的污水泄露，泄露的污水可能会对地下水体和土壤造成的污染。</w:t>
            </w:r>
          </w:p>
        </w:tc>
      </w:tr>
    </w:tbl>
    <w:p>
      <w:pPr>
        <w:rPr>
          <w:rFonts w:hint="default" w:ascii="Times New Roman" w:hAnsi="Times New Roman" w:cs="Times New Roman"/>
          <w:sz w:val="21"/>
        </w:rPr>
      </w:pPr>
    </w:p>
    <w:p>
      <w:pPr>
        <w:rPr>
          <w:rFonts w:hint="default" w:ascii="Times New Roman" w:hAnsi="Times New Roman" w:cs="Times New Roman"/>
        </w:rPr>
        <w:sectPr>
          <w:footerReference r:id="rId10" w:type="default"/>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2"/>
        <w:bidi w:val="0"/>
        <w:rPr>
          <w:rFonts w:hint="default" w:ascii="Times New Roman" w:hAnsi="Times New Roman" w:cs="Times New Roman"/>
          <w:sz w:val="32"/>
          <w:szCs w:val="52"/>
        </w:rPr>
      </w:pPr>
      <w:bookmarkStart w:id="5" w:name="_Toc14720"/>
      <w:r>
        <w:rPr>
          <w:rFonts w:hint="default" w:ascii="Times New Roman" w:hAnsi="Times New Roman" w:cs="Times New Roman"/>
          <w:sz w:val="32"/>
          <w:szCs w:val="52"/>
        </w:rPr>
        <w:t>表六 环境影响评价回顾</w:t>
      </w:r>
      <w:bookmarkEnd w:id="5"/>
    </w:p>
    <w:tbl>
      <w:tblPr>
        <w:tblStyle w:val="19"/>
        <w:tblW w:w="8984"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898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764" w:hRule="atLeast"/>
        </w:trPr>
        <w:tc>
          <w:tcPr>
            <w:tcW w:w="8984" w:type="dxa"/>
            <w:vAlign w:val="top"/>
          </w:tcPr>
          <w:p>
            <w:pPr>
              <w:spacing w:before="176" w:line="409" w:lineRule="auto"/>
              <w:ind w:left="150" w:right="142" w:hanging="32"/>
              <w:rPr>
                <w:rFonts w:hint="default" w:ascii="Times New Roman" w:hAnsi="Times New Roman" w:eastAsia="Times New Roman" w:cs="Times New Roman"/>
                <w:sz w:val="28"/>
                <w:szCs w:val="28"/>
              </w:rPr>
            </w:pPr>
            <w:r>
              <w:rPr>
                <w:rFonts w:hint="default" w:ascii="Times New Roman" w:hAnsi="Times New Roman" w:eastAsia="宋体" w:cs="Times New Roman"/>
                <w:spacing w:val="-14"/>
                <w:sz w:val="28"/>
                <w:szCs w:val="28"/>
                <w14:textOutline w14:w="5094" w14:cap="flat" w14:cmpd="sng">
                  <w14:solidFill>
                    <w14:srgbClr w14:val="000000"/>
                  </w14:solidFill>
                  <w14:prstDash w14:val="solid"/>
                  <w14:miter w14:val="0"/>
                </w14:textOutline>
              </w:rPr>
              <w:t>环境</w:t>
            </w:r>
            <w:r>
              <w:rPr>
                <w:rFonts w:hint="default" w:ascii="Times New Roman" w:hAnsi="Times New Roman" w:eastAsia="宋体" w:cs="Times New Roman"/>
                <w:spacing w:val="-8"/>
                <w:sz w:val="28"/>
                <w:szCs w:val="28"/>
                <w14:textOutline w14:w="5094" w14:cap="flat" w14:cmpd="sng">
                  <w14:solidFill>
                    <w14:srgbClr w14:val="000000"/>
                  </w14:solidFill>
                  <w14:prstDash w14:val="solid"/>
                  <w14:miter w14:val="0"/>
                </w14:textOutline>
              </w:rPr>
              <w:t>影</w:t>
            </w:r>
            <w:r>
              <w:rPr>
                <w:rFonts w:hint="default" w:ascii="Times New Roman" w:hAnsi="Times New Roman" w:eastAsia="宋体" w:cs="Times New Roman"/>
                <w:spacing w:val="-7"/>
                <w:sz w:val="28"/>
                <w:szCs w:val="28"/>
                <w14:textOutline w14:w="5094" w14:cap="flat" w14:cmpd="sng">
                  <w14:solidFill>
                    <w14:srgbClr w14:val="000000"/>
                  </w14:solidFill>
                  <w14:prstDash w14:val="solid"/>
                  <w14:miter w14:val="0"/>
                </w14:textOutline>
              </w:rPr>
              <w:t>响评价主要环境影响预测及结论</w:t>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 xml:space="preserve"> </w:t>
            </w:r>
            <w:r>
              <w:rPr>
                <w:rFonts w:hint="eastAsia" w:ascii="宋体" w:hAnsi="宋体" w:eastAsia="宋体" w:cs="宋体"/>
                <w:b/>
                <w:bCs/>
                <w:spacing w:val="-5"/>
                <w:sz w:val="28"/>
                <w:szCs w:val="28"/>
              </w:rPr>
              <w:t>评价结论</w:t>
            </w:r>
          </w:p>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sz w:val="28"/>
                <w:szCs w:val="28"/>
              </w:rPr>
            </w:pPr>
            <w:r>
              <w:rPr>
                <w:rFonts w:hint="default" w:ascii="Times New Roman" w:hAnsi="Times New Roman" w:eastAsia="Times New Roman" w:cs="Times New Roman"/>
                <w:b/>
                <w:bCs/>
                <w:spacing w:val="-5"/>
                <w:sz w:val="28"/>
                <w:szCs w:val="28"/>
              </w:rPr>
              <w:t>6.1</w:t>
            </w:r>
            <w:r>
              <w:rPr>
                <w:rFonts w:hint="default" w:ascii="Times New Roman" w:hAnsi="Times New Roman" w:eastAsia="宋体" w:cs="Times New Roman"/>
                <w:b/>
                <w:bCs/>
                <w:spacing w:val="-5"/>
                <w:sz w:val="28"/>
                <w:szCs w:val="28"/>
                <w:lang w:val="en-US" w:eastAsia="zh-CN"/>
              </w:rPr>
              <w:t>.1</w:t>
            </w:r>
            <w:r>
              <w:rPr>
                <w:rFonts w:hint="eastAsia" w:ascii="宋体" w:hAnsi="宋体" w:eastAsia="宋体" w:cs="宋体"/>
                <w:spacing w:val="-5"/>
                <w:sz w:val="28"/>
                <w:szCs w:val="28"/>
                <w14:textOutline w14:w="5094" w14:cap="flat" w14:cmpd="sng">
                  <w14:solidFill>
                    <w14:srgbClr w14:val="000000"/>
                  </w14:solidFill>
                  <w14:prstDash w14:val="solid"/>
                  <w14:miter w14:val="0"/>
                </w14:textOutline>
              </w:rPr>
              <w:t>项目概</w:t>
            </w:r>
            <w:r>
              <w:rPr>
                <w:rFonts w:hint="eastAsia" w:ascii="宋体" w:hAnsi="宋体" w:eastAsia="宋体" w:cs="宋体"/>
                <w:spacing w:val="-4"/>
                <w:sz w:val="28"/>
                <w:szCs w:val="28"/>
                <w14:textOutline w14:w="5094" w14:cap="flat" w14:cmpd="sng">
                  <w14:solidFill>
                    <w14:srgbClr w14:val="000000"/>
                  </w14:solidFill>
                  <w14:prstDash w14:val="solid"/>
                  <w14:miter w14:val="0"/>
                </w14:textOutline>
              </w:rPr>
              <w:t>况</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项目名称：</w:t>
            </w:r>
            <w:r>
              <w:rPr>
                <w:rFonts w:hint="eastAsia" w:ascii="Times New Roman" w:hAnsi="Times New Roman" w:eastAsia="宋体" w:cs="Times New Roman"/>
                <w:spacing w:val="-1"/>
                <w:sz w:val="24"/>
                <w:szCs w:val="24"/>
                <w:lang w:val="en-US" w:eastAsia="zh-CN"/>
              </w:rPr>
              <w:t>新疆润盛投资发展有限公司开发区2017年基础设施建设项目配套排水管网工程</w:t>
            </w:r>
          </w:p>
          <w:p>
            <w:pPr>
              <w:keepNext w:val="0"/>
              <w:keepLines w:val="0"/>
              <w:pageBreakBefore w:val="0"/>
              <w:widowControl/>
              <w:suppressLineNumbers w:val="0"/>
              <w:kinsoku/>
              <w:wordWrap/>
              <w:overflowPunct/>
              <w:topLinePunct w:val="0"/>
              <w:autoSpaceDE/>
              <w:autoSpaceDN/>
              <w:bidi w:val="0"/>
              <w:adjustRightInd w:val="0"/>
              <w:snapToGrid w:val="0"/>
              <w:spacing w:after="0" w:line="360" w:lineRule="auto"/>
              <w:ind w:firstLine="476" w:firstLineChars="200"/>
              <w:jc w:val="both"/>
              <w:textAlignment w:val="auto"/>
              <w:rPr>
                <w:rFonts w:hint="default" w:ascii="Times New Roman" w:hAnsi="Times New Roman" w:eastAsia="宋体" w:cs="Times New Roman"/>
                <w:color w:val="000000"/>
                <w:kern w:val="0"/>
                <w:sz w:val="24"/>
                <w:szCs w:val="24"/>
                <w:lang w:val="en-US" w:eastAsia="zh-CN" w:bidi="ar"/>
              </w:rPr>
            </w:pPr>
            <w:r>
              <w:rPr>
                <w:rFonts w:hint="default" w:ascii="Times New Roman" w:hAnsi="Times New Roman" w:eastAsia="宋体" w:cs="Times New Roman"/>
                <w:spacing w:val="-1"/>
                <w:sz w:val="24"/>
                <w:szCs w:val="24"/>
              </w:rPr>
              <w:t>建设地点：</w:t>
            </w:r>
            <w:r>
              <w:rPr>
                <w:rFonts w:hint="eastAsia" w:ascii="Times New Roman" w:hAnsi="Times New Roman" w:eastAsia="宋体" w:cs="Times New Roman"/>
                <w:color w:val="auto"/>
                <w:sz w:val="24"/>
                <w:szCs w:val="24"/>
                <w:u w:val="none"/>
                <w:lang w:val="en-US" w:eastAsia="zh-CN"/>
              </w:rPr>
              <w:t>奎屯-独山子经济技术开发区和奎屯市区域</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spacing w:val="-1"/>
                <w:sz w:val="24"/>
                <w:szCs w:val="24"/>
              </w:rPr>
              <w:t>建设单位</w:t>
            </w:r>
            <w:r>
              <w:rPr>
                <w:rFonts w:hint="default" w:ascii="Times New Roman" w:hAnsi="Times New Roman" w:eastAsia="宋体" w:cs="Times New Roman"/>
                <w:spacing w:val="-1"/>
                <w:sz w:val="24"/>
                <w:szCs w:val="24"/>
                <w:lang w:val="en-US" w:eastAsia="zh-CN"/>
              </w:rPr>
              <w:t>：</w:t>
            </w:r>
            <w:r>
              <w:rPr>
                <w:rFonts w:hint="eastAsia" w:ascii="Times New Roman" w:hAnsi="Times New Roman" w:eastAsia="宋体" w:cs="Times New Roman"/>
                <w:color w:val="000000"/>
                <w:sz w:val="24"/>
                <w:szCs w:val="24"/>
                <w:lang w:val="en-US" w:eastAsia="zh-CN"/>
              </w:rPr>
              <w:t>新疆润盛投资发展有限公司</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lang w:val="en-US" w:eastAsia="zh-CN"/>
              </w:rPr>
              <w:t>建设性质：新建</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pacing w:val="-1"/>
                <w:sz w:val="24"/>
                <w:szCs w:val="24"/>
              </w:rPr>
              <w:t>项目总投：本项目投资共</w:t>
            </w:r>
            <w:r>
              <w:rPr>
                <w:rFonts w:hint="eastAsia" w:ascii="Times New Roman" w:hAnsi="Times New Roman" w:eastAsia="宋体" w:cs="Times New Roman"/>
                <w:spacing w:val="-1"/>
                <w:sz w:val="24"/>
                <w:szCs w:val="24"/>
                <w:lang w:val="en-US" w:eastAsia="zh-CN"/>
              </w:rPr>
              <w:t>11110</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158</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1.42%</w:t>
            </w:r>
          </w:p>
          <w:p>
            <w:pPr>
              <w:keepNext w:val="0"/>
              <w:keepLines w:val="0"/>
              <w:pageBreakBefore w:val="0"/>
              <w:widowControl w:val="0"/>
              <w:kinsoku/>
              <w:wordWrap/>
              <w:bidi w:val="0"/>
              <w:adjustRightInd/>
              <w:snapToGrid/>
              <w:spacing w:line="360" w:lineRule="auto"/>
              <w:ind w:firstLine="476" w:firstLineChars="200"/>
              <w:rPr>
                <w:rFonts w:hint="default" w:ascii="Times New Roman" w:hAnsi="Times New Roman" w:eastAsia="宋体" w:cs="Times New Roman"/>
                <w:snapToGrid w:val="0"/>
                <w:sz w:val="24"/>
                <w:szCs w:val="24"/>
              </w:rPr>
            </w:pPr>
            <w:r>
              <w:rPr>
                <w:rFonts w:hint="default" w:ascii="Times New Roman" w:hAnsi="Times New Roman" w:eastAsia="宋体" w:cs="Times New Roman"/>
                <w:spacing w:val="-1"/>
                <w:sz w:val="24"/>
                <w:szCs w:val="24"/>
              </w:rPr>
              <w:t>建设规模：</w:t>
            </w:r>
            <w:r>
              <w:rPr>
                <w:rFonts w:hint="default" w:ascii="Times New Roman" w:hAnsi="Times New Roman" w:eastAsia="宋体" w:cs="Times New Roman"/>
                <w:snapToGrid w:val="0"/>
                <w:sz w:val="24"/>
                <w:szCs w:val="24"/>
              </w:rPr>
              <w:t>(1)开发区东郊排水管线工程。排水工程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沿库尔勒东路与哈密街交汇处向南至与阿克苏东路的交汇处</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再沿阿克苏东路向东至与长江路交汇处，沿长江路向北至与北京西路的交汇处，再沿北京西路向东到奎屯市东郊污水处理厂进水井的压力排水管道，最后从东郊污水处理厂已建成约4km排水管终点到开干齐净化水库，总排水管道长约21.978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给水工程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沿阿克苏东路与吐鲁番街交叉口东至与长江路交叉口，总给水管道长约8.957km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配套建设泵房3座。</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2</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启跃路给排水工程。给水管道</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由东外环路现状DN800给水管引入至启跃路终点(与纵八路交汇处)，长约2.420km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排水管道</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沿启跃路从南区污水处理厂最西侧至污水处理厂北门，长约1.220km。</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3</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南环东路市政排水工程，由奎屯市政养护管理处至哈密街的排水管道1.532km。</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4</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艾斯米尔项目市政排水工程，由艾斯米尔项目至阿克苏路的排水管道0.597km。</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5</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仓储物流区供水设施及配套设备工程，主要在南区零公里水厂内新建1座深井泵房</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建筑面积58.54m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460" w:firstLineChars="200"/>
              <w:textAlignment w:val="baseline"/>
              <w:outlineLvl w:val="6"/>
              <w:rPr>
                <w:rFonts w:hint="default" w:ascii="Times New Roman" w:hAnsi="Times New Roman" w:eastAsia="Times New Roman" w:cs="Times New Roman"/>
                <w:b/>
                <w:bCs/>
                <w:spacing w:val="-5"/>
                <w:sz w:val="24"/>
                <w:szCs w:val="24"/>
              </w:rPr>
            </w:pPr>
            <w:r>
              <w:rPr>
                <w:rFonts w:hint="default" w:ascii="Times New Roman" w:hAnsi="Times New Roman" w:eastAsia="Times New Roman" w:cs="Times New Roman"/>
                <w:b/>
                <w:bCs/>
                <w:spacing w:val="-5"/>
                <w:sz w:val="24"/>
                <w:szCs w:val="24"/>
              </w:rPr>
              <w:t>6.</w:t>
            </w:r>
            <w:r>
              <w:rPr>
                <w:rFonts w:hint="default" w:ascii="Times New Roman" w:hAnsi="Times New Roman" w:eastAsia="宋体" w:cs="Times New Roman"/>
                <w:b/>
                <w:bCs/>
                <w:spacing w:val="-5"/>
                <w:sz w:val="24"/>
                <w:szCs w:val="24"/>
                <w:lang w:val="en-US" w:eastAsia="zh-CN"/>
              </w:rPr>
              <w:t>1.</w:t>
            </w:r>
            <w:r>
              <w:rPr>
                <w:rFonts w:hint="default" w:ascii="Times New Roman" w:hAnsi="Times New Roman" w:eastAsia="Times New Roman" w:cs="Times New Roman"/>
                <w:b/>
                <w:bCs/>
                <w:spacing w:val="-5"/>
                <w:sz w:val="24"/>
                <w:szCs w:val="24"/>
              </w:rPr>
              <w:t>2区域环境质量现状</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大气环境：项目所在区域SO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、NO</w:t>
            </w:r>
            <w:r>
              <w:rPr>
                <w:rFonts w:hint="default" w:ascii="Times New Roman" w:hAnsi="Times New Roman" w:eastAsia="宋体" w:cs="Times New Roman"/>
                <w:spacing w:val="-1"/>
                <w:sz w:val="24"/>
                <w:szCs w:val="24"/>
                <w:highlight w:val="none"/>
                <w:vertAlign w:val="subscript"/>
                <w:lang w:val="en-US" w:eastAsia="zh-CN"/>
              </w:rPr>
              <w:t>2</w:t>
            </w:r>
            <w:r>
              <w:rPr>
                <w:rFonts w:hint="default" w:ascii="Times New Roman" w:hAnsi="Times New Roman" w:eastAsia="宋体" w:cs="Times New Roman"/>
                <w:spacing w:val="-1"/>
                <w:sz w:val="24"/>
                <w:szCs w:val="24"/>
                <w:highlight w:val="none"/>
                <w:lang w:val="en-US" w:eastAsia="zh-CN"/>
              </w:rPr>
              <w:t>、PM</w:t>
            </w:r>
            <w:r>
              <w:rPr>
                <w:rFonts w:hint="default" w:ascii="Times New Roman" w:hAnsi="Times New Roman" w:eastAsia="宋体" w:cs="Times New Roman"/>
                <w:spacing w:val="-1"/>
                <w:sz w:val="24"/>
                <w:szCs w:val="24"/>
                <w:highlight w:val="none"/>
                <w:vertAlign w:val="subscript"/>
                <w:lang w:val="en-US" w:eastAsia="zh-CN"/>
              </w:rPr>
              <w:t>10</w:t>
            </w:r>
            <w:r>
              <w:rPr>
                <w:rFonts w:hint="default" w:ascii="Times New Roman" w:hAnsi="Times New Roman" w:eastAsia="宋体" w:cs="Times New Roman"/>
                <w:spacing w:val="-1"/>
                <w:sz w:val="24"/>
                <w:szCs w:val="24"/>
                <w:highlight w:val="none"/>
                <w:lang w:val="en-US" w:eastAsia="zh-CN"/>
              </w:rPr>
              <w:t>的年评价指标为达标，因此，项目所在区域为达标区。</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76" w:firstLineChars="200"/>
              <w:jc w:val="left"/>
              <w:textAlignment w:val="baseline"/>
              <w:rPr>
                <w:rFonts w:hint="default" w:ascii="Times New Roman" w:hAnsi="Times New Roman" w:cs="Times New Roman"/>
                <w:color w:val="auto"/>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水环境：</w:t>
            </w:r>
            <w:r>
              <w:rPr>
                <w:rFonts w:hint="default" w:ascii="Times New Roman" w:hAnsi="Times New Roman" w:cs="Times New Roman"/>
                <w:color w:val="auto"/>
                <w:sz w:val="24"/>
                <w:szCs w:val="24"/>
                <w:highlight w:val="none"/>
                <w:lang w:val="en-US" w:eastAsia="zh-CN"/>
              </w:rPr>
              <w:t>《奎屯市市容环境卫生管理处医疗废物高温蒸汽灭菌系统项目》项目区水井。监测项目包括</w:t>
            </w:r>
            <w:r>
              <w:rPr>
                <w:rFonts w:hint="eastAsia" w:ascii="Times New Roman" w:hAnsi="Times New Roman" w:cs="Times New Roman"/>
                <w:color w:val="auto"/>
                <w:sz w:val="24"/>
                <w:szCs w:val="24"/>
                <w:highlight w:val="none"/>
                <w:lang w:val="en-US" w:eastAsia="zh-CN"/>
              </w:rPr>
              <w:t>：</w:t>
            </w:r>
            <w:r>
              <w:rPr>
                <w:rFonts w:hint="default" w:ascii="Times New Roman" w:hAnsi="Times New Roman" w:cs="Times New Roman"/>
                <w:color w:val="auto"/>
                <w:sz w:val="24"/>
                <w:szCs w:val="24"/>
                <w:highlight w:val="none"/>
                <w:lang w:val="en-US" w:eastAsia="zh-CN"/>
              </w:rPr>
              <w:t>pH、</w:t>
            </w:r>
            <w:r>
              <w:rPr>
                <w:rFonts w:hint="eastAsia" w:ascii="Times New Roman" w:hAnsi="Times New Roman" w:cs="Times New Roman"/>
                <w:color w:val="auto"/>
                <w:sz w:val="24"/>
                <w:szCs w:val="24"/>
                <w:highlight w:val="none"/>
                <w:lang w:val="en-US" w:eastAsia="zh-CN"/>
              </w:rPr>
              <w:t>氨氮、硝酸盐、硫酸盐、氯化物、亚硝酸盐、挥发性酚类、氰化物、砷、汞、</w:t>
            </w:r>
            <w:r>
              <w:rPr>
                <w:rFonts w:hint="eastAsia" w:ascii="宋体" w:hAnsi="宋体" w:eastAsia="宋体" w:cs="宋体"/>
                <w:color w:val="auto"/>
                <w:sz w:val="24"/>
                <w:szCs w:val="24"/>
                <w:highlight w:val="none"/>
                <w:lang w:val="en-US" w:eastAsia="zh-CN"/>
              </w:rPr>
              <w:t>铬(六价)</w:t>
            </w:r>
            <w:r>
              <w:rPr>
                <w:rFonts w:hint="eastAsia" w:ascii="Times New Roman" w:hAnsi="Times New Roman" w:cs="Times New Roman"/>
                <w:color w:val="auto"/>
                <w:sz w:val="24"/>
                <w:szCs w:val="24"/>
                <w:highlight w:val="none"/>
                <w:lang w:val="en-US" w:eastAsia="zh-CN"/>
              </w:rPr>
              <w:t>、总硬度、铅、氟、镉、铁、锰、溶解性总固体、高锰酸盐指数、总大肠菌群，共计20项。</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80" w:firstLineChars="200"/>
              <w:textAlignment w:val="baseline"/>
              <w:rPr>
                <w:rFonts w:hint="eastAsia" w:ascii="Times New Roman" w:hAnsi="Times New Roman" w:cs="Times New Roman"/>
                <w:color w:val="auto"/>
                <w:sz w:val="24"/>
                <w:szCs w:val="24"/>
                <w:highlight w:val="none"/>
                <w:lang w:val="en-US" w:eastAsia="zh-CN"/>
              </w:rPr>
            </w:pPr>
            <w:r>
              <w:rPr>
                <w:rFonts w:hint="eastAsia" w:ascii="Times New Roman" w:hAnsi="Times New Roman" w:cs="Times New Roman"/>
                <w:color w:val="auto"/>
                <w:sz w:val="24"/>
                <w:szCs w:val="24"/>
                <w:highlight w:val="none"/>
                <w:lang w:val="en-US" w:eastAsia="zh-CN"/>
              </w:rPr>
              <w:t>工程所在区域地下水水质中除锰、铁、硫酸盐和溶解性总固体质超标外，其他指标均满足《地下水质量标准》(GB/T14848-93)</w:t>
            </w:r>
            <w:r>
              <w:rPr>
                <w:rFonts w:hint="default" w:ascii="Times New Roman" w:hAnsi="Times New Roman" w:eastAsia="宋体" w:cs="Times New Roman"/>
                <w:color w:val="auto"/>
                <w:sz w:val="24"/>
                <w:szCs w:val="24"/>
                <w:highlight w:val="none"/>
                <w:lang w:val="en-US" w:eastAsia="zh-CN"/>
              </w:rPr>
              <w:t>Ⅲ</w:t>
            </w:r>
            <w:r>
              <w:rPr>
                <w:rFonts w:hint="eastAsia" w:ascii="Times New Roman" w:hAnsi="Times New Roman" w:cs="Times New Roman"/>
                <w:color w:val="auto"/>
                <w:sz w:val="24"/>
                <w:szCs w:val="24"/>
                <w:highlight w:val="none"/>
                <w:lang w:val="en-US" w:eastAsia="zh-CN"/>
              </w:rPr>
              <w:t>类标准。</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硫酸盐、溶解性总固体超标原因</w:t>
            </w:r>
            <w:r>
              <w:rPr>
                <w:rFonts w:hint="eastAsia" w:ascii="Times New Roman" w:hAnsi="Times New Roman" w:eastAsia="宋体" w:cs="Times New Roman"/>
                <w:spacing w:val="-1"/>
                <w:sz w:val="24"/>
                <w:szCs w:val="24"/>
                <w:highlight w:val="none"/>
                <w:lang w:val="en-US" w:eastAsia="zh-CN"/>
              </w:rPr>
              <w:t>：</w:t>
            </w:r>
            <w:r>
              <w:rPr>
                <w:rFonts w:hint="default" w:ascii="Times New Roman" w:hAnsi="Times New Roman" w:eastAsia="宋体" w:cs="Times New Roman"/>
                <w:spacing w:val="-1"/>
                <w:sz w:val="24"/>
                <w:szCs w:val="24"/>
                <w:highlight w:val="none"/>
                <w:lang w:val="en-US" w:eastAsia="zh-CN"/>
              </w:rPr>
              <w:t>主要因地质和水文地质原因所致，即评价区位于山前冲洪积平原区，地下水主要接受山前冰雪融水下渗补给，含水介质为卵砾石，因山前水力坡度大，含水层渗透性强，地下水的交替作用较强，故地下水径流过程中易溶滤较多的钙、镁和硫酸盐等离子，导致浅层地下水中硫酸盐和溶解性总固体偏高,地下水化学类型为SO</w:t>
            </w:r>
            <w:r>
              <w:rPr>
                <w:rFonts w:hint="eastAsia" w:ascii="Times New Roman" w:hAnsi="Times New Roman" w:eastAsia="宋体" w:cs="Times New Roman"/>
                <w:spacing w:val="-1"/>
                <w:sz w:val="24"/>
                <w:szCs w:val="24"/>
                <w:highlight w:val="none"/>
                <w:vertAlign w:val="subscript"/>
                <w:lang w:val="en-US" w:eastAsia="zh-CN"/>
              </w:rPr>
              <w:t>4</w:t>
            </w:r>
            <w:r>
              <w:rPr>
                <w:rFonts w:hint="default" w:ascii="Times New Roman" w:hAnsi="Times New Roman" w:eastAsia="宋体" w:cs="Times New Roman"/>
                <w:spacing w:val="-1"/>
                <w:sz w:val="24"/>
                <w:szCs w:val="24"/>
                <w:highlight w:val="none"/>
                <w:lang w:val="en-US" w:eastAsia="zh-CN"/>
              </w:rPr>
              <w:t>-Na</w:t>
            </w:r>
            <w:r>
              <w:rPr>
                <w:rFonts w:hint="eastAsia" w:ascii="Times New Roman" w:hAnsi="Times New Roman" w:eastAsia="宋体" w:cs="Times New Roman"/>
                <w:spacing w:val="-1"/>
                <w:sz w:val="24"/>
                <w:szCs w:val="24"/>
                <w:highlight w:val="none"/>
                <w:lang w:val="en-US" w:eastAsia="zh-CN"/>
              </w:rPr>
              <w:t>·</w:t>
            </w:r>
            <w:r>
              <w:rPr>
                <w:rFonts w:hint="default" w:ascii="Times New Roman" w:hAnsi="Times New Roman" w:eastAsia="宋体" w:cs="Times New Roman"/>
                <w:spacing w:val="-1"/>
                <w:sz w:val="24"/>
                <w:szCs w:val="24"/>
                <w:highlight w:val="none"/>
                <w:lang w:val="en-US" w:eastAsia="zh-CN"/>
              </w:rPr>
              <w:t>Ca型水。</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锰、铁原因</w:t>
            </w:r>
            <w:r>
              <w:rPr>
                <w:rFonts w:hint="eastAsia" w:ascii="Times New Roman" w:hAnsi="Times New Roman" w:eastAsia="宋体" w:cs="Times New Roman"/>
                <w:spacing w:val="-1"/>
                <w:sz w:val="24"/>
                <w:szCs w:val="24"/>
                <w:highlight w:val="none"/>
                <w:lang w:val="en-US" w:eastAsia="zh-CN"/>
              </w:rPr>
              <w:t>：</w:t>
            </w:r>
            <w:r>
              <w:rPr>
                <w:rFonts w:hint="default" w:ascii="Times New Roman" w:hAnsi="Times New Roman" w:eastAsia="宋体" w:cs="Times New Roman"/>
                <w:spacing w:val="-1"/>
                <w:sz w:val="24"/>
                <w:szCs w:val="24"/>
                <w:highlight w:val="none"/>
                <w:lang w:val="en-US" w:eastAsia="zh-CN"/>
              </w:rPr>
              <w:t>主要因地质和水文地质原因所致，评价区属山前洪积平原沼泽地形，包气带在1.60~6.00m处为一层淤泥质粉土，层厚4.2~5.20m，含植物根系和铁锰质氧化物，在接受地表水下渗补给的过程中，锰、铁质物被溶蚀进入地下水使水中锰、铁离子偏高。</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声环境：评价区域各监测点现状噪声均未超过《声环境质量标准》（GB3096-2008）的</w:t>
            </w:r>
            <w:r>
              <w:rPr>
                <w:rFonts w:hint="eastAsia" w:ascii="Times New Roman" w:hAnsi="Times New Roman" w:eastAsia="宋体" w:cs="Times New Roman"/>
                <w:spacing w:val="-1"/>
                <w:sz w:val="24"/>
                <w:szCs w:val="24"/>
                <w:highlight w:val="none"/>
                <w:lang w:val="en-US" w:eastAsia="zh-CN"/>
              </w:rPr>
              <w:t>2类、3类</w:t>
            </w:r>
            <w:r>
              <w:rPr>
                <w:rFonts w:hint="default" w:ascii="Times New Roman" w:hAnsi="Times New Roman" w:eastAsia="宋体" w:cs="Times New Roman"/>
                <w:spacing w:val="-1"/>
                <w:sz w:val="24"/>
                <w:szCs w:val="24"/>
                <w:highlight w:val="none"/>
                <w:lang w:val="en-US" w:eastAsia="zh-CN"/>
              </w:rPr>
              <w:t>区标准限值，说明评价区内现状声环境质量较好。</w:t>
            </w:r>
          </w:p>
          <w:p>
            <w:pPr>
              <w:keepNext w:val="0"/>
              <w:keepLines w:val="0"/>
              <w:pageBreakBefore w:val="0"/>
              <w:widowControl/>
              <w:kinsoku/>
              <w:wordWrap/>
              <w:overflowPunct/>
              <w:topLinePunct w:val="0"/>
              <w:autoSpaceDE/>
              <w:autoSpaceDN/>
              <w:bidi w:val="0"/>
              <w:adjustRightInd w:val="0"/>
              <w:snapToGrid w:val="0"/>
              <w:spacing w:line="360" w:lineRule="auto"/>
              <w:ind w:left="0" w:firstLine="460" w:firstLineChars="200"/>
              <w:textAlignment w:val="baseline"/>
              <w:outlineLvl w:val="6"/>
              <w:rPr>
                <w:rFonts w:hint="default" w:ascii="Times New Roman" w:hAnsi="Times New Roman" w:eastAsia="Times New Roman" w:cs="Times New Roman"/>
                <w:b/>
                <w:bCs/>
                <w:spacing w:val="-5"/>
                <w:sz w:val="24"/>
                <w:szCs w:val="24"/>
              </w:rPr>
            </w:pPr>
            <w:r>
              <w:rPr>
                <w:rFonts w:hint="default" w:ascii="Times New Roman" w:hAnsi="Times New Roman" w:eastAsia="Times New Roman" w:cs="Times New Roman"/>
                <w:b/>
                <w:bCs/>
                <w:spacing w:val="-5"/>
                <w:sz w:val="24"/>
                <w:szCs w:val="24"/>
              </w:rPr>
              <w:t>6.</w:t>
            </w:r>
            <w:r>
              <w:rPr>
                <w:rFonts w:hint="default" w:ascii="Times New Roman" w:hAnsi="Times New Roman" w:eastAsia="宋体" w:cs="Times New Roman"/>
                <w:b/>
                <w:bCs/>
                <w:spacing w:val="-5"/>
                <w:sz w:val="24"/>
                <w:szCs w:val="24"/>
                <w:lang w:val="en-US" w:eastAsia="zh-CN"/>
              </w:rPr>
              <w:t>1.</w:t>
            </w:r>
            <w:r>
              <w:rPr>
                <w:rFonts w:hint="default" w:ascii="Times New Roman" w:hAnsi="Times New Roman" w:eastAsia="Times New Roman" w:cs="Times New Roman"/>
                <w:b/>
                <w:bCs/>
                <w:spacing w:val="-5"/>
                <w:sz w:val="24"/>
                <w:szCs w:val="24"/>
              </w:rPr>
              <w:t>3施工期环境影响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废水：</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期污水主要为生活污水和管道试压水，生活污水大部分为冲厕水。施工单位直接租用当地企业单位或附近厕所使用，在附近没有厕所的情况下建议施工单位配备移动环保厕所。管道试压废水经沉淀后用于作为沿线植被绿化用水。</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采取以上环保措施后，施工期产生的污水不会对周围环境造成不利影响。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废气：</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期产生的大气污染物主要为施工扬尘。施工过程应对施工作业区进行围挡、裸露地面定期洒水、堆放的土方和砂石料进行遮盖、运输建筑垃圾的车辆要苦盖、进出车辆加强管理、大风天气时不能进行场地作业。采取上述措施后，可有效控制颗粒物对周边环境的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噪声：</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施工期噪声主要为施工机械噪声以及施工运输车辆产生的交通噪声。在采取施工现场加强管理、合理安排强噪声设备的使用时间、夜间不施工等噪声控制措施后施工期噪声不会对周围环境造成不利影响。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固废：</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eastAsia"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期固体废物主要为施工产生的建筑垃圾和生活垃圾。对施工中的弃土、废渣等建筑垃圾必须妥善处理、及时清运。生活垃圾集中收集后运送至奎屯市垃圾无害化处理厂。建筑垃圾除作为场地回填用料以外，其他均及时清运到开发区管委会或奎屯市环保部门指定倾倒场所。施工期采取以上处置措施后产生的固体废物不会对周围环境造成不利影响</w:t>
            </w:r>
            <w:r>
              <w:rPr>
                <w:rFonts w:hint="eastAsia" w:ascii="Times New Roman" w:hAnsi="Times New Roman" w:eastAsia="宋体" w:cs="Times New Roman"/>
                <w:spacing w:val="-1"/>
                <w:sz w:val="24"/>
                <w:szCs w:val="24"/>
                <w:highlight w:val="none"/>
                <w:lang w:val="en-US"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地下水影响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工程所在区域地下水埋深较深，大于25m</w:t>
            </w:r>
            <w:r>
              <w:rPr>
                <w:rFonts w:hint="eastAsia" w:ascii="Times New Roman" w:hAnsi="Times New Roman" w:eastAsia="宋体" w:cs="Times New Roman"/>
                <w:spacing w:val="-1"/>
                <w:sz w:val="24"/>
                <w:szCs w:val="24"/>
                <w:highlight w:val="none"/>
                <w:lang w:val="en-US" w:eastAsia="zh-CN"/>
              </w:rPr>
              <w:t>，</w:t>
            </w:r>
            <w:r>
              <w:rPr>
                <w:rFonts w:hint="default" w:ascii="Times New Roman" w:hAnsi="Times New Roman" w:eastAsia="宋体" w:cs="Times New Roman"/>
                <w:spacing w:val="-1"/>
                <w:sz w:val="24"/>
                <w:szCs w:val="24"/>
                <w:highlight w:val="none"/>
                <w:lang w:val="en-US" w:eastAsia="zh-CN"/>
              </w:rPr>
              <w:t>本次管线埋深在3.5m左右。因此，工程开挖基本不会对地下水水质水位产生不利影响。另外，本工程施工过程中产生的施工废水、施工生活污水均得到妥善处理，不会对地下水产生不利影响。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生态影响：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本工程在施工过程中严格按设计要求进行施工，控制作业带宽度，采取相关措施尽量减少对土壤、植被的扰动，沿线基础开挖及场地平整尽量做到挖方、填方基本平衡；施工时采取临时防护措施，防止风蚀带来的水土流失，保护表层土壤，对树木进行移栽保护，在施工结束后及时进行地表和绿化带的恢复，对临时占用的农田进行复耕。施工期采取上述措施后可有效减轻对工程附近区域生态环境的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社会影响：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eastAsia"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本工程在穿越园区内的部分道路段采取顶管施工方案，同时采取工程控制和宣传措施，可有效减少对道路交通的影响本工程给排水管线沿线不可避免会对沿线的农业生产造成一定影响，建设单位在合理安排工期和采取补偿措施后，可减轻对农业生产的影响</w:t>
            </w:r>
            <w:r>
              <w:rPr>
                <w:rFonts w:hint="eastAsia" w:ascii="Times New Roman" w:hAnsi="Times New Roman" w:eastAsia="宋体" w:cs="Times New Roman"/>
                <w:spacing w:val="-1"/>
                <w:sz w:val="24"/>
                <w:szCs w:val="24"/>
                <w:highlight w:val="none"/>
                <w:lang w:val="en-US"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eastAsia"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本工程在建设前向相关部门调查沿线地下管线的分布情况，施工前需制定管沟开挖过程中一旦损坏开发区供水、燃气管道后的应急预案，施工时严格执行相关操作规程，文明施工，对城市基础设施的影响可降到最小。本工程的建设对促进开发区区内的企业投资环境，改善开发区基础设施都产生积极的影响。</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w:t>
            </w:r>
            <w:r>
              <w:rPr>
                <w:rFonts w:hint="eastAsia" w:ascii="Times New Roman" w:hAnsi="Times New Roman" w:eastAsia="宋体" w:cs="Times New Roman"/>
                <w:b/>
                <w:bCs/>
                <w:spacing w:val="-5"/>
                <w:sz w:val="28"/>
                <w:szCs w:val="28"/>
                <w:lang w:val="en-US" w:eastAsia="zh-CN"/>
              </w:rPr>
              <w:t>4</w:t>
            </w:r>
            <w:r>
              <w:rPr>
                <w:rFonts w:hint="default" w:ascii="Times New Roman" w:hAnsi="Times New Roman" w:eastAsia="Times New Roman" w:cs="Times New Roman"/>
                <w:b/>
                <w:bCs/>
                <w:spacing w:val="-5"/>
                <w:sz w:val="28"/>
                <w:szCs w:val="28"/>
              </w:rPr>
              <w:t>运营期环境影响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本工程为给排水管道建设项目，运营期无任何污染物产生。给排水管道在投入使用后，由于管道破裂、腐蚀和管道接口处泄露等原因可能会造成管道内的污水泄露，本工程采用的管道均具有较高的抗腐蚀性和抗渗透性，能够很好的避免发生污水泄露。本工程投运后，安排专业人员对污水管道进行定期检查，发现问题后及时处理，不会对环境造成影响</w:t>
            </w:r>
            <w:r>
              <w:rPr>
                <w:rFonts w:hint="eastAsia" w:ascii="Times New Roman" w:hAnsi="Times New Roman" w:eastAsia="宋体" w:cs="Times New Roman"/>
                <w:spacing w:val="-1"/>
                <w:sz w:val="24"/>
                <w:szCs w:val="24"/>
                <w:highlight w:val="none"/>
                <w:lang w:val="en-US"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宋体" w:cs="Times New Roman"/>
                <w:b/>
                <w:bCs/>
                <w:spacing w:val="-5"/>
                <w:sz w:val="28"/>
                <w:szCs w:val="28"/>
                <w:lang w:eastAsia="zh-CN"/>
              </w:rPr>
            </w:pPr>
            <w:r>
              <w:rPr>
                <w:rFonts w:hint="default" w:ascii="Times New Roman" w:hAnsi="Times New Roman" w:eastAsia="Times New Roman" w:cs="Times New Roman"/>
                <w:b/>
                <w:bCs/>
                <w:spacing w:val="-5"/>
                <w:sz w:val="28"/>
                <w:szCs w:val="28"/>
              </w:rPr>
              <w:t>6.</w:t>
            </w:r>
            <w:r>
              <w:rPr>
                <w:rFonts w:hint="default" w:ascii="Times New Roman" w:hAnsi="Times New Roman" w:eastAsia="宋体" w:cs="Times New Roman"/>
                <w:b/>
                <w:bCs/>
                <w:spacing w:val="-5"/>
                <w:sz w:val="28"/>
                <w:szCs w:val="28"/>
                <w:lang w:val="en-US" w:eastAsia="zh-CN"/>
              </w:rPr>
              <w:t>1.</w:t>
            </w:r>
            <w:r>
              <w:rPr>
                <w:rFonts w:hint="eastAsia" w:ascii="Times New Roman" w:hAnsi="Times New Roman" w:eastAsia="宋体" w:cs="Times New Roman"/>
                <w:b/>
                <w:bCs/>
                <w:spacing w:val="-5"/>
                <w:sz w:val="28"/>
                <w:szCs w:val="28"/>
                <w:lang w:val="en-US" w:eastAsia="zh-CN"/>
              </w:rPr>
              <w:t>5</w:t>
            </w:r>
            <w:r>
              <w:rPr>
                <w:rFonts w:hint="default" w:ascii="Times New Roman" w:hAnsi="Times New Roman" w:eastAsia="宋体" w:cs="Times New Roman"/>
                <w:b/>
                <w:bCs/>
                <w:spacing w:val="-5"/>
                <w:sz w:val="28"/>
                <w:szCs w:val="28"/>
                <w:lang w:val="en-US" w:eastAsia="zh-CN"/>
              </w:rPr>
              <w:t>结论</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6" w:firstLineChars="200"/>
              <w:textAlignment w:val="baseline"/>
              <w:rPr>
                <w:rFonts w:hint="eastAsia" w:ascii="Times New Roman" w:hAnsi="Times New Roman" w:eastAsia="宋体" w:cs="Times New Roman"/>
                <w:snapToGrid w:val="0"/>
                <w:color w:val="000000"/>
                <w:spacing w:val="4"/>
                <w:kern w:val="0"/>
                <w:sz w:val="24"/>
                <w:szCs w:val="24"/>
                <w:lang w:val="en-US" w:eastAsia="zh-CN"/>
              </w:rPr>
            </w:pPr>
            <w:r>
              <w:rPr>
                <w:rFonts w:hint="eastAsia" w:ascii="Times New Roman" w:hAnsi="Times New Roman" w:eastAsia="宋体" w:cs="Times New Roman"/>
                <w:snapToGrid w:val="0"/>
                <w:color w:val="000000"/>
                <w:spacing w:val="4"/>
                <w:kern w:val="0"/>
                <w:sz w:val="24"/>
                <w:szCs w:val="24"/>
                <w:lang w:val="en-US" w:eastAsia="zh-CN"/>
              </w:rPr>
              <w:t>综上所述，在落实报告表中提出的各项环保措施后，本工程实施对所在区域环境的不利影响可减至最低程度，从环保角度考虑，本工程可行。</w:t>
            </w: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Chars="0" w:right="0" w:rightChars="0" w:firstLine="498" w:firstLineChars="200"/>
              <w:textAlignment w:val="baseline"/>
              <w:rPr>
                <w:rFonts w:hint="default" w:ascii="Times New Roman" w:hAnsi="Times New Roman" w:eastAsia="宋体" w:cs="Times New Roman"/>
                <w:b/>
                <w:bCs/>
                <w:snapToGrid w:val="0"/>
                <w:color w:val="000000"/>
                <w:spacing w:val="4"/>
                <w:kern w:val="0"/>
                <w:sz w:val="24"/>
                <w:szCs w:val="24"/>
                <w:lang w:val="en-US" w:eastAsia="zh-CN"/>
              </w:rPr>
            </w:pPr>
            <w:r>
              <w:rPr>
                <w:rFonts w:hint="eastAsia" w:ascii="Times New Roman" w:hAnsi="Times New Roman" w:eastAsia="宋体" w:cs="Times New Roman"/>
                <w:b/>
                <w:bCs/>
                <w:snapToGrid w:val="0"/>
                <w:color w:val="000000"/>
                <w:spacing w:val="4"/>
                <w:kern w:val="0"/>
                <w:sz w:val="24"/>
                <w:szCs w:val="24"/>
                <w:lang w:val="en-US" w:eastAsia="zh-CN"/>
              </w:rPr>
              <w:t>6.</w:t>
            </w:r>
            <w:r>
              <w:rPr>
                <w:rFonts w:hint="default" w:ascii="Times New Roman" w:hAnsi="Times New Roman" w:eastAsia="宋体" w:cs="Times New Roman"/>
                <w:b/>
                <w:bCs/>
                <w:snapToGrid w:val="0"/>
                <w:color w:val="000000"/>
                <w:spacing w:val="4"/>
                <w:kern w:val="0"/>
                <w:sz w:val="24"/>
                <w:szCs w:val="24"/>
                <w:lang w:val="en-US" w:eastAsia="zh-CN"/>
              </w:rPr>
              <w:t>2</w:t>
            </w:r>
            <w:r>
              <w:rPr>
                <w:rFonts w:hint="eastAsia" w:ascii="Times New Roman" w:hAnsi="Times New Roman" w:eastAsia="宋体" w:cs="Times New Roman"/>
                <w:b/>
                <w:bCs/>
                <w:snapToGrid w:val="0"/>
                <w:color w:val="000000"/>
                <w:spacing w:val="4"/>
                <w:kern w:val="0"/>
                <w:sz w:val="24"/>
                <w:szCs w:val="24"/>
                <w:lang w:val="en-US" w:eastAsia="zh-CN"/>
              </w:rPr>
              <w:t>建议</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(1)本项目属于奎屯-独山子经济技术开发区基础设施建设项目配套给排水管网工程，其污染防治重点在施工期。建议工程施工单位应严格按照国家相关施工标准，确保做到周边围挡、物料覆盖、车辆冲洗、地面硬化、湿法作业。同时切实按本环评所提防治措施，对工程施工过程所产生的扬尘、噪声、固废、废水所提防治措施予以落实，并做好水土保持和绿化工作；</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(2)仓储物流区供水设施及配套设备工程，深井开工前需办理相关文件；</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lang w:val="en-US"/>
              </w:rPr>
            </w:pPr>
            <w:r>
              <w:rPr>
                <w:rFonts w:hint="default" w:ascii="Times New Roman" w:hAnsi="Times New Roman" w:eastAsia="宋体" w:cs="Times New Roman"/>
                <w:spacing w:val="-1"/>
                <w:sz w:val="24"/>
                <w:szCs w:val="24"/>
                <w:highlight w:val="none"/>
                <w:lang w:val="en-US" w:eastAsia="zh-CN"/>
              </w:rPr>
              <w:t>(3)各管道系统必须进行防渗漏和防腐蚀处理。</w:t>
            </w:r>
          </w:p>
        </w:tc>
      </w:tr>
    </w:tbl>
    <w:p>
      <w:pPr>
        <w:rPr>
          <w:rFonts w:hint="default" w:ascii="Times New Roman" w:hAnsi="Times New Roman" w:cs="Times New Roman"/>
        </w:rPr>
        <w:sectPr>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tbl>
      <w:tblPr>
        <w:tblStyle w:val="19"/>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3139" w:hRule="atLeast"/>
        </w:trPr>
        <w:tc>
          <w:tcPr>
            <w:tcW w:w="9029" w:type="dxa"/>
            <w:vAlign w:val="top"/>
          </w:tcPr>
          <w:p>
            <w:pPr>
              <w:keepNext w:val="0"/>
              <w:keepLines w:val="0"/>
              <w:pageBreakBefore w:val="0"/>
              <w:widowControl/>
              <w:kinsoku w:val="0"/>
              <w:wordWrap/>
              <w:overflowPunct/>
              <w:topLinePunct w:val="0"/>
              <w:autoSpaceDE w:val="0"/>
              <w:autoSpaceDN w:val="0"/>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i w:val="0"/>
                <w:iCs w:val="0"/>
                <w:spacing w:val="-5"/>
                <w:sz w:val="28"/>
                <w:szCs w:val="28"/>
                <w:highlight w:val="none"/>
              </w:rPr>
            </w:pPr>
            <w:r>
              <w:rPr>
                <w:rFonts w:hint="default" w:ascii="Times New Roman" w:hAnsi="Times New Roman" w:eastAsia="Times New Roman" w:cs="Times New Roman"/>
                <w:b/>
                <w:bCs/>
                <w:i w:val="0"/>
                <w:iCs w:val="0"/>
                <w:spacing w:val="-5"/>
                <w:sz w:val="28"/>
                <w:szCs w:val="28"/>
                <w:highlight w:val="none"/>
              </w:rPr>
              <w:t>6.2</w:t>
            </w:r>
            <w:r>
              <w:rPr>
                <w:rFonts w:hint="default" w:ascii="Times New Roman" w:hAnsi="Times New Roman" w:eastAsia="宋体" w:cs="Times New Roman"/>
                <w:b/>
                <w:bCs/>
                <w:i w:val="0"/>
                <w:iCs w:val="0"/>
                <w:spacing w:val="-5"/>
                <w:sz w:val="28"/>
                <w:szCs w:val="28"/>
                <w:highlight w:val="none"/>
                <w:lang w:val="en-US" w:eastAsia="zh-CN"/>
              </w:rPr>
              <w:t xml:space="preserve"> </w:t>
            </w:r>
            <w:r>
              <w:rPr>
                <w:rFonts w:hint="default" w:ascii="Times New Roman" w:hAnsi="Times New Roman" w:eastAsia="Times New Roman" w:cs="Times New Roman"/>
                <w:b/>
                <w:bCs/>
                <w:i w:val="0"/>
                <w:iCs w:val="0"/>
                <w:spacing w:val="-5"/>
                <w:sz w:val="28"/>
                <w:szCs w:val="28"/>
                <w:highlight w:val="none"/>
              </w:rPr>
              <w:t>各级环境保护行政主管部门的审批意见</w:t>
            </w:r>
            <w:r>
              <w:rPr>
                <w:rFonts w:hint="default" w:ascii="Times New Roman" w:hAnsi="Times New Roman" w:eastAsia="宋体" w:cs="Times New Roman"/>
                <w:b/>
                <w:bCs/>
                <w:i w:val="0"/>
                <w:iCs w:val="0"/>
                <w:spacing w:val="-5"/>
                <w:sz w:val="28"/>
                <w:szCs w:val="28"/>
                <w:highlight w:val="none"/>
                <w:lang w:eastAsia="zh-CN"/>
              </w:rPr>
              <w:t>（</w:t>
            </w:r>
            <w:r>
              <w:rPr>
                <w:rFonts w:hint="default" w:ascii="Times New Roman" w:hAnsi="Times New Roman" w:eastAsia="Times New Roman" w:cs="Times New Roman"/>
                <w:b/>
                <w:bCs/>
                <w:i w:val="0"/>
                <w:iCs w:val="0"/>
                <w:spacing w:val="-5"/>
                <w:sz w:val="28"/>
                <w:szCs w:val="28"/>
                <w:highlight w:val="none"/>
              </w:rPr>
              <w:t>国家、省、行业</w:t>
            </w:r>
            <w:r>
              <w:rPr>
                <w:rFonts w:hint="default" w:ascii="Times New Roman" w:hAnsi="Times New Roman" w:eastAsia="宋体" w:cs="Times New Roman"/>
                <w:b/>
                <w:bCs/>
                <w:i w:val="0"/>
                <w:iCs w:val="0"/>
                <w:spacing w:val="-5"/>
                <w:sz w:val="28"/>
                <w:szCs w:val="28"/>
                <w:highlight w:val="none"/>
                <w:lang w:eastAsia="zh-CN"/>
              </w:rPr>
              <w:t>）</w:t>
            </w: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eastAsia="zh-CN"/>
              </w:rPr>
            </w:pP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val="en-US" w:eastAsia="zh-CN"/>
              </w:rPr>
            </w:pPr>
            <w:r>
              <w:rPr>
                <w:rFonts w:hint="eastAsia" w:ascii="Times New Roman" w:hAnsi="Times New Roman" w:eastAsia="宋体" w:cs="Times New Roman"/>
                <w:b/>
                <w:bCs/>
                <w:snapToGrid w:val="0"/>
                <w:color w:val="auto"/>
                <w:sz w:val="24"/>
                <w:szCs w:val="24"/>
                <w:lang w:val="en-US" w:eastAsia="zh-CN"/>
              </w:rPr>
              <w:t>奎屯-独山子经济技术开发区环境保护局</w:t>
            </w:r>
            <w:r>
              <w:rPr>
                <w:rFonts w:hint="default" w:ascii="Times New Roman" w:hAnsi="Times New Roman" w:eastAsia="宋体" w:cs="Times New Roman"/>
                <w:b/>
                <w:bCs/>
                <w:snapToGrid w:val="0"/>
                <w:color w:val="auto"/>
                <w:sz w:val="24"/>
                <w:szCs w:val="24"/>
                <w:lang w:val="en-US" w:eastAsia="zh-CN"/>
              </w:rPr>
              <w:t>文件</w:t>
            </w:r>
          </w:p>
          <w:p>
            <w:pPr>
              <w:adjustRightInd/>
              <w:snapToGrid/>
              <w:spacing w:after="0" w:line="360" w:lineRule="auto"/>
              <w:ind w:firstLine="480" w:firstLineChars="200"/>
              <w:jc w:val="center"/>
              <w:rPr>
                <w:rFonts w:hint="default"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奎独开环函[2017]17号</w:t>
            </w:r>
          </w:p>
          <w:p>
            <w:pPr>
              <w:adjustRightInd/>
              <w:snapToGrid/>
              <w:spacing w:after="0" w:line="360" w:lineRule="auto"/>
              <w:ind w:firstLine="482" w:firstLineChars="200"/>
              <w:jc w:val="center"/>
              <w:rPr>
                <w:rFonts w:hint="default" w:ascii="Times New Roman" w:hAnsi="Times New Roman" w:eastAsia="宋体" w:cs="Times New Roman"/>
                <w:b/>
                <w:bCs/>
                <w:snapToGrid w:val="0"/>
                <w:color w:val="auto"/>
                <w:sz w:val="24"/>
                <w:szCs w:val="24"/>
                <w:lang w:val="en-US" w:eastAsia="zh-CN"/>
              </w:rPr>
            </w:pPr>
            <w:r>
              <w:rPr>
                <w:rFonts w:hint="default" w:ascii="Times New Roman" w:hAnsi="Times New Roman" w:eastAsia="宋体" w:cs="Times New Roman"/>
                <w:b/>
                <w:bCs/>
                <w:snapToGrid w:val="0"/>
                <w:color w:val="auto"/>
                <w:sz w:val="24"/>
                <w:szCs w:val="24"/>
              </w:rPr>
              <w:t>关于</w:t>
            </w:r>
            <w:r>
              <w:rPr>
                <w:rFonts w:hint="default" w:ascii="Times New Roman" w:hAnsi="Times New Roman" w:eastAsia="宋体" w:cs="Times New Roman"/>
                <w:b/>
                <w:bCs/>
                <w:snapToGrid w:val="0"/>
                <w:color w:val="auto"/>
                <w:sz w:val="24"/>
                <w:szCs w:val="24"/>
                <w:lang w:val="en-US" w:eastAsia="zh-CN"/>
              </w:rPr>
              <w:t>对</w:t>
            </w:r>
            <w:r>
              <w:rPr>
                <w:rFonts w:hint="eastAsia" w:ascii="Times New Roman" w:hAnsi="Times New Roman" w:eastAsia="宋体" w:cs="Times New Roman"/>
                <w:b/>
                <w:bCs/>
                <w:snapToGrid w:val="0"/>
                <w:color w:val="auto"/>
                <w:sz w:val="24"/>
                <w:szCs w:val="24"/>
                <w:lang w:val="en-US" w:eastAsia="zh-CN"/>
              </w:rPr>
              <w:t>新疆润盛投资发展有限公司开发区2017年基础设施建设项目配套排水管网工程</w:t>
            </w:r>
            <w:r>
              <w:rPr>
                <w:rFonts w:hint="default" w:ascii="Times New Roman" w:hAnsi="Times New Roman" w:eastAsia="宋体" w:cs="Times New Roman"/>
                <w:b/>
                <w:bCs/>
                <w:snapToGrid w:val="0"/>
                <w:color w:val="auto"/>
                <w:sz w:val="24"/>
                <w:szCs w:val="24"/>
              </w:rPr>
              <w:t>环境影响报告表的</w:t>
            </w:r>
            <w:r>
              <w:rPr>
                <w:rFonts w:hint="eastAsia" w:ascii="Times New Roman" w:hAnsi="Times New Roman" w:eastAsia="宋体" w:cs="Times New Roman"/>
                <w:b/>
                <w:bCs/>
                <w:snapToGrid w:val="0"/>
                <w:color w:val="auto"/>
                <w:sz w:val="24"/>
                <w:szCs w:val="24"/>
                <w:lang w:val="en-US" w:eastAsia="zh-CN"/>
              </w:rPr>
              <w:t>备案意见</w:t>
            </w:r>
          </w:p>
          <w:p>
            <w:pPr>
              <w:keepNext w:val="0"/>
              <w:keepLines w:val="0"/>
              <w:pageBreakBefore w:val="0"/>
              <w:widowControl/>
              <w:kinsoku/>
              <w:wordWrap/>
              <w:overflowPunct/>
              <w:topLinePunct w:val="0"/>
              <w:autoSpaceDE/>
              <w:autoSpaceDN/>
              <w:bidi w:val="0"/>
              <w:spacing w:line="360" w:lineRule="auto"/>
              <w:ind w:left="0"/>
              <w:textAlignment w:val="baseline"/>
              <w:rPr>
                <w:rFonts w:hint="eastAsia" w:ascii="宋体" w:hAnsi="宋体" w:eastAsia="宋体" w:cs="宋体"/>
                <w:sz w:val="24"/>
                <w:szCs w:val="24"/>
              </w:rPr>
            </w:pPr>
            <w:r>
              <w:rPr>
                <w:rFonts w:hint="eastAsia" w:ascii="宋体" w:hAnsi="宋体" w:eastAsia="宋体" w:cs="宋体"/>
                <w:color w:val="000000"/>
                <w:sz w:val="24"/>
                <w:szCs w:val="24"/>
                <w:lang w:val="en-US" w:eastAsia="zh-CN"/>
              </w:rPr>
              <w:t>新疆润盛投资发展有限公司</w:t>
            </w:r>
            <w:r>
              <w:rPr>
                <w:rFonts w:hint="eastAsia" w:ascii="宋体" w:hAnsi="宋体" w:eastAsia="宋体" w:cs="宋体"/>
                <w:sz w:val="24"/>
                <w:szCs w:val="24"/>
              </w:rPr>
              <w:t>：</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0" w:leftChars="0" w:firstLine="464" w:firstLineChars="200"/>
              <w:textAlignment w:val="baseline"/>
              <w:rPr>
                <w:rFonts w:hint="default" w:ascii="Times New Roman" w:hAnsi="Times New Roman" w:eastAsia="宋体" w:cs="Times New Roman"/>
                <w:spacing w:val="-4"/>
                <w:sz w:val="24"/>
                <w:szCs w:val="24"/>
                <w:lang w:val="en-US" w:eastAsia="zh-CN"/>
              </w:rPr>
            </w:pPr>
            <w:r>
              <w:rPr>
                <w:rFonts w:hint="default" w:ascii="Times New Roman" w:hAnsi="Times New Roman" w:eastAsia="宋体" w:cs="Times New Roman"/>
                <w:spacing w:val="-4"/>
                <w:sz w:val="24"/>
                <w:szCs w:val="24"/>
              </w:rPr>
              <w:t>你</w:t>
            </w:r>
            <w:r>
              <w:rPr>
                <w:rFonts w:hint="eastAsia" w:ascii="Times New Roman" w:hAnsi="Times New Roman" w:eastAsia="宋体" w:cs="Times New Roman"/>
                <w:spacing w:val="-4"/>
                <w:sz w:val="24"/>
                <w:szCs w:val="24"/>
                <w:lang w:val="en-US" w:eastAsia="zh-CN"/>
              </w:rPr>
              <w:t>公司</w:t>
            </w:r>
            <w:r>
              <w:rPr>
                <w:rFonts w:hint="default" w:ascii="Times New Roman" w:hAnsi="Times New Roman" w:eastAsia="宋体" w:cs="Times New Roman"/>
                <w:spacing w:val="-4"/>
                <w:sz w:val="24"/>
                <w:szCs w:val="24"/>
                <w:lang w:val="en-US" w:eastAsia="zh-CN"/>
              </w:rPr>
              <w:t>报</w:t>
            </w:r>
            <w:r>
              <w:rPr>
                <w:rFonts w:hint="eastAsia" w:ascii="Times New Roman" w:hAnsi="Times New Roman" w:eastAsia="宋体" w:cs="Times New Roman"/>
                <w:spacing w:val="-4"/>
                <w:sz w:val="24"/>
                <w:szCs w:val="24"/>
                <w:lang w:val="en-US" w:eastAsia="zh-CN"/>
              </w:rPr>
              <w:t>批</w:t>
            </w:r>
            <w:r>
              <w:rPr>
                <w:rFonts w:hint="default" w:ascii="Times New Roman" w:hAnsi="Times New Roman" w:eastAsia="宋体" w:cs="Times New Roman"/>
                <w:spacing w:val="-4"/>
                <w:sz w:val="24"/>
                <w:szCs w:val="24"/>
                <w:lang w:val="en-US" w:eastAsia="zh-CN"/>
              </w:rPr>
              <w:t>的《</w:t>
            </w:r>
            <w:r>
              <w:rPr>
                <w:rFonts w:hint="eastAsia" w:ascii="Times New Roman" w:hAnsi="Times New Roman" w:eastAsia="宋体" w:cs="Times New Roman"/>
                <w:spacing w:val="-4"/>
                <w:sz w:val="24"/>
                <w:szCs w:val="24"/>
                <w:lang w:val="en-US" w:eastAsia="zh-CN"/>
              </w:rPr>
              <w:t>新疆润盛投资发展有限公司开发区2017年基础设施建设项目配套排水管网工程</w:t>
            </w:r>
            <w:r>
              <w:rPr>
                <w:rFonts w:hint="default" w:ascii="Times New Roman" w:hAnsi="Times New Roman" w:eastAsia="宋体" w:cs="Times New Roman"/>
                <w:spacing w:val="-4"/>
                <w:sz w:val="24"/>
                <w:szCs w:val="24"/>
                <w:lang w:val="en-US" w:eastAsia="zh-CN"/>
              </w:rPr>
              <w:t>环境影响报告表》(以下简称《报告表》)</w:t>
            </w:r>
            <w:r>
              <w:rPr>
                <w:rFonts w:hint="eastAsia" w:ascii="Times New Roman" w:hAnsi="Times New Roman" w:eastAsia="宋体" w:cs="Times New Roman"/>
                <w:spacing w:val="-4"/>
                <w:sz w:val="24"/>
                <w:szCs w:val="24"/>
                <w:lang w:val="en-US" w:eastAsia="zh-CN"/>
              </w:rPr>
              <w:t>，</w:t>
            </w:r>
            <w:r>
              <w:rPr>
                <w:rFonts w:hint="default" w:ascii="Times New Roman" w:hAnsi="Times New Roman" w:eastAsia="宋体" w:cs="Times New Roman"/>
                <w:spacing w:val="-4"/>
                <w:sz w:val="24"/>
                <w:szCs w:val="24"/>
                <w:lang w:val="en-US" w:eastAsia="zh-CN"/>
              </w:rPr>
              <w:t>以及项目环评审批的申请报告收悉，经研究，</w:t>
            </w:r>
            <w:r>
              <w:rPr>
                <w:rFonts w:hint="eastAsia" w:ascii="Times New Roman" w:hAnsi="Times New Roman" w:eastAsia="宋体" w:cs="Times New Roman"/>
                <w:spacing w:val="-4"/>
                <w:sz w:val="24"/>
                <w:szCs w:val="24"/>
                <w:lang w:val="en-US" w:eastAsia="zh-CN"/>
              </w:rPr>
              <w:t>批复</w:t>
            </w:r>
            <w:r>
              <w:rPr>
                <w:rFonts w:hint="default" w:ascii="Times New Roman" w:hAnsi="Times New Roman" w:eastAsia="宋体" w:cs="Times New Roman"/>
                <w:spacing w:val="-4"/>
                <w:sz w:val="24"/>
                <w:szCs w:val="24"/>
                <w:lang w:val="en-US" w:eastAsia="zh-CN"/>
              </w:rPr>
              <w:t>如下：</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一、</w:t>
            </w:r>
            <w:r>
              <w:rPr>
                <w:rFonts w:hint="eastAsia" w:ascii="Times New Roman" w:hAnsi="Times New Roman" w:cs="Times New Roman"/>
                <w:snapToGrid w:val="0"/>
                <w:color w:val="000000"/>
                <w:kern w:val="0"/>
                <w:sz w:val="24"/>
                <w:szCs w:val="24"/>
                <w:lang w:val="en-US" w:eastAsia="zh-CN"/>
              </w:rPr>
              <w:t>新疆润盛投资发展有限公司开发区2017年基础设施建设项目配套排水管网工程</w:t>
            </w:r>
            <w:r>
              <w:rPr>
                <w:rFonts w:hint="default" w:ascii="Times New Roman" w:hAnsi="Times New Roman" w:eastAsia="Arial" w:cs="Times New Roman"/>
                <w:snapToGrid w:val="0"/>
                <w:color w:val="000000"/>
                <w:kern w:val="0"/>
                <w:sz w:val="24"/>
                <w:szCs w:val="24"/>
                <w:lang w:val="en-US" w:eastAsia="zh-CN"/>
              </w:rPr>
              <w:t>，位于奎屯-独山子经济技术开发区</w:t>
            </w:r>
            <w:r>
              <w:rPr>
                <w:rFonts w:hint="eastAsia" w:ascii="Times New Roman" w:hAnsi="Times New Roman" w:cs="Times New Roman"/>
                <w:snapToGrid w:val="0"/>
                <w:color w:val="000000"/>
                <w:kern w:val="0"/>
                <w:sz w:val="24"/>
                <w:szCs w:val="24"/>
                <w:lang w:val="en-US" w:eastAsia="zh-CN"/>
              </w:rPr>
              <w:t>和奎屯市区域</w:t>
            </w:r>
            <w:r>
              <w:rPr>
                <w:rFonts w:hint="default" w:ascii="Times New Roman" w:hAnsi="Times New Roman" w:eastAsia="Arial" w:cs="Times New Roman"/>
                <w:snapToGrid w:val="0"/>
                <w:color w:val="000000"/>
                <w:kern w:val="0"/>
                <w:sz w:val="24"/>
                <w:szCs w:val="24"/>
                <w:lang w:val="en-US" w:eastAsia="zh-CN"/>
              </w:rPr>
              <w:t>。</w:t>
            </w:r>
            <w:r>
              <w:rPr>
                <w:rFonts w:hint="eastAsia" w:ascii="Times New Roman" w:hAnsi="Times New Roman" w:cs="Times New Roman"/>
                <w:snapToGrid w:val="0"/>
                <w:color w:val="000000"/>
                <w:kern w:val="0"/>
                <w:sz w:val="24"/>
                <w:szCs w:val="24"/>
                <w:lang w:val="en-US" w:eastAsia="zh-CN"/>
              </w:rPr>
              <w:t>本项目属新建项目，新建给排水管道36.704km，其中给水管道11.377km，排水管道25.327km，泵房4座。该项目</w:t>
            </w:r>
            <w:r>
              <w:rPr>
                <w:rFonts w:hint="default" w:ascii="Times New Roman" w:hAnsi="Times New Roman" w:eastAsia="宋体" w:cs="Times New Roman"/>
                <w:snapToGrid w:val="0"/>
                <w:sz w:val="24"/>
                <w:szCs w:val="24"/>
              </w:rPr>
              <w:t>建设内容主要分五部分</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(1)开发区东郊排水管线工程。排水工程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沿库尔勒东路与哈密街交汇处向南至与阿克苏东路的交汇处</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再沿阿克苏东路向东至与长江路交汇处，沿长江路向北至与北京西路的交汇处，再沿北京西路向东到奎屯市东郊污水处理厂进水井的压力排水管道，最后从东郊污水处理厂已建成约4km排水管终点到开干齐净化水库，总排水管道长约21.978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给水工程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沿阿克苏东路与吐鲁番街交叉口东至与长江路交叉口，总给水管道长约8.957km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配套建设泵房3座。</w:t>
            </w: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2</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启跃路给排水工程。给水管道</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由东外环路现状DN800给水管引入至启跃路终点(与纵八路交汇处)，长约2.420km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排水管道</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沿启跃路从南区污水处理厂最西侧至污水处理厂北门，长约1.220km。</w:t>
            </w: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3</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南环东路市政排水工程，由奎屯市政养护管理处至哈密街的排水管道1.532km。</w:t>
            </w: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4</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艾斯米尔项目市政排水工程，由艾斯米尔项目至阿克苏路的排水管道0.597km。</w:t>
            </w: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5</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仓储物流区供水设施及配套设备工程，主要在南区零公里水厂内新建1座深井泵房</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建筑面积58.54m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rPr>
              <w:t>。</w:t>
            </w:r>
            <w:r>
              <w:rPr>
                <w:rFonts w:hint="default" w:ascii="Times New Roman" w:hAnsi="Times New Roman" w:eastAsia="Arial" w:cs="Times New Roman"/>
                <w:snapToGrid w:val="0"/>
                <w:color w:val="000000"/>
                <w:kern w:val="0"/>
                <w:sz w:val="24"/>
                <w:szCs w:val="24"/>
                <w:lang w:val="en-US" w:eastAsia="zh-CN"/>
              </w:rPr>
              <w:t>项目总投资</w:t>
            </w:r>
            <w:r>
              <w:rPr>
                <w:rFonts w:hint="eastAsia" w:ascii="Times New Roman" w:hAnsi="Times New Roman" w:cs="Times New Roman"/>
                <w:snapToGrid w:val="0"/>
                <w:color w:val="000000"/>
                <w:kern w:val="0"/>
                <w:sz w:val="24"/>
                <w:szCs w:val="24"/>
                <w:lang w:val="en-US" w:eastAsia="zh-CN"/>
              </w:rPr>
              <w:t>11110</w:t>
            </w:r>
            <w:r>
              <w:rPr>
                <w:rFonts w:hint="default" w:ascii="Times New Roman" w:hAnsi="Times New Roman" w:eastAsia="Arial" w:cs="Times New Roman"/>
                <w:snapToGrid w:val="0"/>
                <w:color w:val="000000"/>
                <w:kern w:val="0"/>
                <w:sz w:val="24"/>
                <w:szCs w:val="24"/>
                <w:lang w:val="en-US" w:eastAsia="zh-CN"/>
              </w:rPr>
              <w:t>万元，其中环保投资</w:t>
            </w:r>
            <w:r>
              <w:rPr>
                <w:rFonts w:hint="eastAsia" w:ascii="Times New Roman" w:hAnsi="Times New Roman" w:cs="Times New Roman"/>
                <w:snapToGrid w:val="0"/>
                <w:color w:val="000000"/>
                <w:kern w:val="0"/>
                <w:sz w:val="24"/>
                <w:szCs w:val="24"/>
                <w:lang w:val="en-US" w:eastAsia="zh-CN"/>
              </w:rPr>
              <w:t>158</w:t>
            </w:r>
            <w:r>
              <w:rPr>
                <w:rFonts w:hint="default" w:ascii="Times New Roman" w:hAnsi="Times New Roman" w:eastAsia="Arial" w:cs="Times New Roman"/>
                <w:snapToGrid w:val="0"/>
                <w:color w:val="000000"/>
                <w:kern w:val="0"/>
                <w:sz w:val="24"/>
                <w:szCs w:val="24"/>
                <w:lang w:val="en-US" w:eastAsia="zh-CN"/>
              </w:rPr>
              <w:t>万元，占总投资</w:t>
            </w:r>
            <w:r>
              <w:rPr>
                <w:rFonts w:hint="eastAsia" w:ascii="Times New Roman" w:hAnsi="Times New Roman" w:cs="Times New Roman"/>
                <w:snapToGrid w:val="0"/>
                <w:color w:val="000000"/>
                <w:kern w:val="0"/>
                <w:sz w:val="24"/>
                <w:szCs w:val="24"/>
                <w:lang w:val="en-US" w:eastAsia="zh-CN"/>
              </w:rPr>
              <w:t>1.42%</w:t>
            </w:r>
            <w:r>
              <w:rPr>
                <w:rFonts w:hint="default" w:ascii="Times New Roman" w:hAnsi="Times New Roman" w:eastAsia="Arial" w:cs="Times New Roman"/>
                <w:snapToGrid w:val="0"/>
                <w:color w:val="000000"/>
                <w:kern w:val="0"/>
                <w:sz w:val="24"/>
                <w:szCs w:val="24"/>
                <w:lang w:val="en-US" w:eastAsia="zh-CN"/>
              </w:rPr>
              <w:t>。</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根据</w:t>
            </w:r>
            <w:r>
              <w:rPr>
                <w:rFonts w:hint="eastAsia" w:ascii="Times New Roman" w:hAnsi="Times New Roman" w:cs="Times New Roman"/>
                <w:snapToGrid w:val="0"/>
                <w:color w:val="000000"/>
                <w:kern w:val="0"/>
                <w:sz w:val="24"/>
                <w:szCs w:val="24"/>
                <w:lang w:val="en-US" w:eastAsia="zh-CN"/>
              </w:rPr>
              <w:t>新疆鼎耀工程咨询有限公司</w:t>
            </w:r>
            <w:r>
              <w:rPr>
                <w:rFonts w:hint="default" w:ascii="Times New Roman" w:hAnsi="Times New Roman" w:eastAsia="Arial" w:cs="Times New Roman"/>
                <w:snapToGrid w:val="0"/>
                <w:color w:val="000000"/>
                <w:kern w:val="0"/>
                <w:sz w:val="24"/>
                <w:szCs w:val="24"/>
                <w:lang w:val="en-US" w:eastAsia="zh-CN"/>
              </w:rPr>
              <w:t>编制的《报告表》评价结论，从环境保护角度，我局原则同意该项目按照《报告表》所列建设项目的性质、规模、地点、工艺及环境保护措施建设。</w:t>
            </w:r>
          </w:p>
          <w:p>
            <w:pPr>
              <w:pStyle w:val="7"/>
              <w:keepNext w:val="0"/>
              <w:keepLines w:val="0"/>
              <w:pageBreakBefore w:val="0"/>
              <w:widowControl/>
              <w:numPr>
                <w:ilvl w:val="0"/>
                <w:numId w:val="2"/>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严格执行《报告表》所列工程建设要求，必须按规范配套建设相应的污染防治设施，确保工程施工期和运营期各类污染物达标排放。应重点做好以下工作</w:t>
            </w:r>
            <w:r>
              <w:rPr>
                <w:rFonts w:hint="eastAsia" w:ascii="Times New Roman" w:hAnsi="Times New Roman" w:cs="Times New Roman"/>
                <w:snapToGrid w:val="0"/>
                <w:color w:val="000000"/>
                <w:kern w:val="0"/>
                <w:sz w:val="24"/>
                <w:szCs w:val="24"/>
                <w:lang w:val="en-US" w:eastAsia="zh-CN"/>
              </w:rPr>
              <w:t>：</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(一)生态环境保护。施工期严格控制临时用地范围，在许可范围内施工，施工结束后首先恢复施工迹地</w:t>
            </w:r>
            <w:r>
              <w:rPr>
                <w:rFonts w:hint="eastAsia" w:ascii="Times New Roman" w:hAnsi="Times New Roman" w:cs="Times New Roman"/>
                <w:snapToGrid w:val="0"/>
                <w:color w:val="000000"/>
                <w:kern w:val="0"/>
                <w:sz w:val="24"/>
                <w:szCs w:val="24"/>
                <w:lang w:val="en-US" w:eastAsia="zh-CN"/>
              </w:rPr>
              <w:t>；</w:t>
            </w:r>
            <w:r>
              <w:rPr>
                <w:rFonts w:hint="default" w:ascii="Times New Roman" w:hAnsi="Times New Roman" w:eastAsia="Arial" w:cs="Times New Roman"/>
                <w:snapToGrid w:val="0"/>
                <w:color w:val="000000"/>
                <w:kern w:val="0"/>
                <w:sz w:val="24"/>
                <w:szCs w:val="24"/>
                <w:lang w:val="en-US" w:eastAsia="zh-CN"/>
              </w:rPr>
              <w:t>施工期取弃土场的点位不得随意变动，施工期做到取弃土场的日常恢复和施工期完毕后的集中整治，减轻对生态环境的影响。工程结束后要对施工迹地进行全面恢复和清理，临时用地应恢复原状。</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(二)噪声污染防治。合理安排施工时间，加强施工期噪声控制，涉及到居民区声环境影响的区段，禁止夜间施工，防止噪声扰民，确保施工噪声满足《建筑施工场界环境噪声排放标准》(GB12523-2011)。</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(三)扬尘污染防治。采取围挡、防风、洒水等措施，对堆放土方和砂石料，运输建筑垃圾的车辆进行遮盖，大风时不进行场地作业。施工现场扬尘的无组织排放须满足《大气污染物综合排放标准》(GB16297-1996)。</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(四)施工人员的生活垃圾按市政的有关规定集中收集清运，不得乱丢</w:t>
            </w:r>
            <w:r>
              <w:rPr>
                <w:rFonts w:hint="eastAsia" w:ascii="Times New Roman" w:hAnsi="Times New Roman" w:cs="Times New Roman"/>
                <w:snapToGrid w:val="0"/>
                <w:color w:val="000000"/>
                <w:kern w:val="0"/>
                <w:sz w:val="24"/>
                <w:szCs w:val="24"/>
                <w:lang w:val="en-US" w:eastAsia="zh-CN"/>
              </w:rPr>
              <w:t>；</w:t>
            </w:r>
            <w:r>
              <w:rPr>
                <w:rFonts w:hint="default" w:ascii="Times New Roman" w:hAnsi="Times New Roman" w:eastAsia="Arial" w:cs="Times New Roman"/>
                <w:snapToGrid w:val="0"/>
                <w:color w:val="000000"/>
                <w:kern w:val="0"/>
                <w:sz w:val="24"/>
                <w:szCs w:val="24"/>
                <w:lang w:val="en-US" w:eastAsia="zh-CN"/>
              </w:rPr>
              <w:t>施工过程产生的建筑垃圾除用于施工场地回填以外的须及时清运到开发区、奎屯市指定倾倒场所。</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(五)施工营地应就近安排在有上下水条件的地方，解决好施工期生活废水的妥善处置。施工期试压废水经沉淀后用于洒水抑尘或作为沿线植被绿化用水。</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eastAsia" w:ascii="Times New Roman" w:hAnsi="Times New Roman" w:cs="Times New Roman"/>
                <w:snapToGrid w:val="0"/>
                <w:color w:val="000000"/>
                <w:kern w:val="0"/>
                <w:sz w:val="24"/>
                <w:szCs w:val="24"/>
                <w:lang w:val="en-US" w:eastAsia="zh-CN"/>
              </w:rPr>
            </w:pPr>
            <w:r>
              <w:rPr>
                <w:rFonts w:hint="default" w:ascii="Times New Roman" w:hAnsi="Times New Roman" w:eastAsia="Arial" w:cs="Times New Roman"/>
                <w:snapToGrid w:val="0"/>
                <w:color w:val="000000"/>
                <w:kern w:val="0"/>
                <w:sz w:val="24"/>
                <w:szCs w:val="24"/>
                <w:lang w:val="en-US" w:eastAsia="zh-CN"/>
              </w:rPr>
              <w:t>(六)本工程为给排水管道建设项目，在工程竣工验收合格投入运营</w:t>
            </w:r>
            <w:r>
              <w:rPr>
                <w:rFonts w:hint="eastAsia" w:ascii="Times New Roman" w:hAnsi="Times New Roman" w:cs="Times New Roman"/>
                <w:snapToGrid w:val="0"/>
                <w:color w:val="000000"/>
                <w:kern w:val="0"/>
                <w:sz w:val="24"/>
                <w:szCs w:val="24"/>
                <w:lang w:val="en-US" w:eastAsia="zh-CN"/>
              </w:rPr>
              <w:t>后，正常状态时无污染物产生。投运后，须安排专业人员对管道进行定期检查，发现问题及时处理，避免由于管道破裂、腐蚀和管道接口处泄露等原因造成的管道泄露。</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eastAsia" w:ascii="Times New Roman" w:hAnsi="Times New Roman" w:cs="Times New Roman"/>
                <w:snapToGrid w:val="0"/>
                <w:color w:val="000000"/>
                <w:kern w:val="0"/>
                <w:sz w:val="24"/>
                <w:szCs w:val="24"/>
                <w:lang w:val="en-US" w:eastAsia="zh-CN"/>
              </w:rPr>
            </w:pPr>
            <w:r>
              <w:rPr>
                <w:rFonts w:hint="eastAsia" w:ascii="Times New Roman" w:hAnsi="Times New Roman" w:cs="Times New Roman"/>
                <w:snapToGrid w:val="0"/>
                <w:color w:val="000000"/>
                <w:kern w:val="0"/>
                <w:sz w:val="24"/>
                <w:szCs w:val="24"/>
                <w:lang w:val="en-US" w:eastAsia="zh-CN"/>
              </w:rPr>
              <w:t>三、项目建设必须执行配套建设的环境保护设施与主体工程同时设计、同时施工、同时投入使用的环境</w:t>
            </w:r>
            <w:r>
              <w:rPr>
                <w:rFonts w:hint="eastAsia" w:ascii="宋体" w:hAnsi="宋体" w:eastAsia="宋体" w:cs="宋体"/>
                <w:snapToGrid w:val="0"/>
                <w:color w:val="000000"/>
                <w:kern w:val="0"/>
                <w:sz w:val="24"/>
                <w:szCs w:val="24"/>
                <w:lang w:val="en-US" w:eastAsia="zh-CN"/>
              </w:rPr>
              <w:t>保护“三同时”制度</w:t>
            </w:r>
            <w:r>
              <w:rPr>
                <w:rFonts w:hint="eastAsia" w:ascii="Times New Roman" w:hAnsi="Times New Roman" w:cs="Times New Roman"/>
                <w:snapToGrid w:val="0"/>
                <w:color w:val="000000"/>
                <w:kern w:val="0"/>
                <w:sz w:val="24"/>
                <w:szCs w:val="24"/>
                <w:lang w:val="en-US" w:eastAsia="zh-CN"/>
              </w:rPr>
              <w:t>。项目竣工后，你单位须按规定程序向环保部门申请项目竣工环境保护验收，经验收合格后，方可投入运营。</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eastAsia" w:ascii="Times New Roman" w:hAnsi="Times New Roman" w:cs="Times New Roman"/>
                <w:snapToGrid w:val="0"/>
                <w:color w:val="000000"/>
                <w:kern w:val="0"/>
                <w:sz w:val="24"/>
                <w:szCs w:val="24"/>
                <w:lang w:val="en-US" w:eastAsia="zh-CN"/>
              </w:rPr>
            </w:pPr>
            <w:r>
              <w:rPr>
                <w:rFonts w:hint="eastAsia" w:ascii="Times New Roman" w:hAnsi="Times New Roman" w:cs="Times New Roman"/>
                <w:snapToGrid w:val="0"/>
                <w:color w:val="000000"/>
                <w:kern w:val="0"/>
                <w:sz w:val="24"/>
                <w:szCs w:val="24"/>
                <w:lang w:val="en-US" w:eastAsia="zh-CN"/>
              </w:rPr>
              <w:t>四、如项目的性质、规模、地点、采用的工艺、防治污染、防止生态破坏的措施发生重大变动，须按规定程序重新报批。</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b/>
                <w:bCs/>
                <w:snapToGrid w:val="0"/>
                <w:color w:val="000000"/>
                <w:kern w:val="0"/>
                <w:sz w:val="24"/>
                <w:szCs w:val="24"/>
                <w:lang w:val="en-US" w:eastAsia="zh-CN"/>
              </w:rPr>
            </w:pPr>
            <w:r>
              <w:rPr>
                <w:rFonts w:hint="eastAsia" w:ascii="Times New Roman" w:hAnsi="Times New Roman" w:cs="Times New Roman"/>
                <w:snapToGrid w:val="0"/>
                <w:color w:val="000000"/>
                <w:kern w:val="0"/>
                <w:sz w:val="24"/>
                <w:szCs w:val="24"/>
                <w:lang w:val="en-US" w:eastAsia="zh-CN"/>
              </w:rPr>
              <w:t>五、本项目的环境监督管理工作由奎屯市环境监察大队负责。你公司应在接到本批复后的10个工作日内，将批准后的报告书及本批复送奎屯市环保局，并按照规定接受各级环境保护部门的监督检查</w:t>
            </w:r>
            <w:r>
              <w:rPr>
                <w:rFonts w:hint="default" w:ascii="Times New Roman" w:hAnsi="Times New Roman" w:eastAsia="Arial" w:cs="Times New Roman"/>
                <w:snapToGrid w:val="0"/>
                <w:color w:val="000000"/>
                <w:kern w:val="0"/>
                <w:sz w:val="24"/>
                <w:szCs w:val="24"/>
                <w:lang w:val="en-US" w:eastAsia="zh-CN"/>
              </w:rPr>
              <w:t>。</w:t>
            </w:r>
          </w:p>
          <w:p>
            <w:pPr>
              <w:pStyle w:val="7"/>
              <w:keepNext w:val="0"/>
              <w:keepLines w:val="0"/>
              <w:pageBreakBefore w:val="0"/>
              <w:widowControl/>
              <w:numPr>
                <w:ilvl w:val="0"/>
                <w:numId w:val="0"/>
              </w:numPr>
              <w:kinsoku/>
              <w:wordWrap/>
              <w:overflowPunct/>
              <w:topLinePunct w:val="0"/>
              <w:autoSpaceDE/>
              <w:autoSpaceDN/>
              <w:bidi w:val="0"/>
              <w:adjustRightInd/>
              <w:snapToGrid/>
              <w:spacing w:after="0" w:line="360" w:lineRule="auto"/>
              <w:ind w:left="0" w:leftChars="0" w:firstLine="480" w:firstLineChars="200"/>
              <w:textAlignment w:val="baseline"/>
              <w:rPr>
                <w:rFonts w:hint="default" w:ascii="Times New Roman" w:hAnsi="Times New Roman" w:eastAsia="Arial" w:cs="Times New Roman"/>
                <w:snapToGrid w:val="0"/>
                <w:color w:val="000000"/>
                <w:kern w:val="0"/>
                <w:sz w:val="24"/>
                <w:szCs w:val="24"/>
                <w:lang w:val="en-US" w:eastAsia="zh-CN"/>
              </w:rPr>
            </w:pPr>
          </w:p>
          <w:p>
            <w:pPr>
              <w:pStyle w:val="7"/>
              <w:keepNext w:val="0"/>
              <w:keepLines w:val="0"/>
              <w:pageBreakBefore w:val="0"/>
              <w:widowControl/>
              <w:kinsoku/>
              <w:wordWrap/>
              <w:overflowPunct/>
              <w:topLinePunct w:val="0"/>
              <w:autoSpaceDE/>
              <w:autoSpaceDN/>
              <w:bidi w:val="0"/>
              <w:spacing w:line="360" w:lineRule="auto"/>
              <w:ind w:left="0" w:leftChars="0" w:firstLine="420" w:firstLineChars="200"/>
              <w:textAlignment w:val="baseline"/>
              <w:rPr>
                <w:rFonts w:hint="default"/>
                <w:lang w:val="en-US" w:eastAsia="zh-CN"/>
              </w:rPr>
            </w:pPr>
          </w:p>
          <w:p>
            <w:pPr>
              <w:pStyle w:val="6"/>
              <w:keepNext w:val="0"/>
              <w:keepLines w:val="0"/>
              <w:pageBreakBefore w:val="0"/>
              <w:widowControl/>
              <w:kinsoku/>
              <w:wordWrap/>
              <w:overflowPunct/>
              <w:topLinePunct w:val="0"/>
              <w:autoSpaceDE/>
              <w:autoSpaceDN/>
              <w:bidi w:val="0"/>
              <w:spacing w:line="360" w:lineRule="auto"/>
              <w:ind w:left="0" w:leftChars="0" w:firstLine="480" w:firstLineChars="200"/>
              <w:textAlignment w:val="baseline"/>
              <w:rPr>
                <w:rFonts w:hint="default"/>
                <w:lang w:val="en-US" w:eastAsia="zh-CN"/>
              </w:rPr>
            </w:pPr>
          </w:p>
          <w:p>
            <w:pPr>
              <w:pStyle w:val="7"/>
              <w:keepNext w:val="0"/>
              <w:keepLines w:val="0"/>
              <w:pageBreakBefore w:val="0"/>
              <w:widowControl/>
              <w:kinsoku/>
              <w:wordWrap/>
              <w:overflowPunct/>
              <w:topLinePunct w:val="0"/>
              <w:autoSpaceDE/>
              <w:autoSpaceDN/>
              <w:bidi w:val="0"/>
              <w:spacing w:line="360" w:lineRule="auto"/>
              <w:ind w:left="0" w:leftChars="0" w:firstLine="420" w:firstLineChars="200"/>
              <w:textAlignment w:val="baseline"/>
              <w:rPr>
                <w:rFonts w:hint="default"/>
                <w:lang w:val="en-US" w:eastAsia="zh-CN"/>
              </w:rPr>
            </w:pP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0" w:leftChars="0" w:firstLine="480" w:firstLineChars="200"/>
              <w:textAlignment w:val="baseline"/>
              <w:rPr>
                <w:rFonts w:hint="default" w:ascii="Times New Roman" w:hAnsi="Times New Roman" w:eastAsia="宋体" w:cs="Times New Roman"/>
                <w:color w:val="000000"/>
                <w:sz w:val="24"/>
                <w:szCs w:val="24"/>
                <w:lang w:val="en-US" w:eastAsia="zh-CN"/>
              </w:rPr>
            </w:pPr>
          </w:p>
          <w:p>
            <w:pPr>
              <w:keepNext w:val="0"/>
              <w:keepLines w:val="0"/>
              <w:pageBreakBefore w:val="0"/>
              <w:widowControl/>
              <w:numPr>
                <w:ilvl w:val="0"/>
                <w:numId w:val="0"/>
              </w:numPr>
              <w:kinsoku/>
              <w:wordWrap/>
              <w:overflowPunct/>
              <w:topLinePunct w:val="0"/>
              <w:autoSpaceDE/>
              <w:autoSpaceDN/>
              <w:bidi w:val="0"/>
              <w:adjustRightInd w:val="0"/>
              <w:snapToGrid w:val="0"/>
              <w:spacing w:line="360" w:lineRule="auto"/>
              <w:ind w:left="0" w:leftChars="0" w:firstLine="480" w:firstLineChars="200"/>
              <w:textAlignment w:val="baseline"/>
              <w:rPr>
                <w:rFonts w:hint="default" w:ascii="Times New Roman" w:hAnsi="Times New Roman" w:eastAsia="宋体" w:cs="Times New Roman"/>
                <w:color w:val="000000"/>
                <w:sz w:val="24"/>
                <w:szCs w:val="24"/>
                <w:lang w:val="en-US" w:eastAsia="zh-CN"/>
              </w:rPr>
            </w:pP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jc w:val="right"/>
              <w:textAlignment w:val="baseline"/>
              <w:rPr>
                <w:rFonts w:hint="default" w:ascii="Times New Roman" w:hAnsi="Times New Roman" w:eastAsia="宋体" w:cs="Times New Roman"/>
                <w:color w:val="000000"/>
                <w:sz w:val="24"/>
                <w:szCs w:val="24"/>
                <w:lang w:val="en-US" w:eastAsia="zh-CN"/>
              </w:rPr>
            </w:pPr>
            <w:r>
              <w:rPr>
                <w:rFonts w:hint="eastAsia" w:ascii="Times New Roman" w:hAnsi="Times New Roman" w:eastAsia="宋体" w:cs="Times New Roman"/>
                <w:b w:val="0"/>
                <w:bCs w:val="0"/>
                <w:snapToGrid w:val="0"/>
                <w:color w:val="auto"/>
                <w:sz w:val="24"/>
                <w:szCs w:val="24"/>
                <w:lang w:val="en-US" w:eastAsia="zh-CN"/>
              </w:rPr>
              <w:t>奎屯-独山子经济技术开发区环境保护局</w:t>
            </w:r>
          </w:p>
          <w:p>
            <w:pPr>
              <w:keepNext w:val="0"/>
              <w:keepLines w:val="0"/>
              <w:pageBreakBefore w:val="0"/>
              <w:widowControl/>
              <w:numPr>
                <w:ilvl w:val="0"/>
                <w:numId w:val="0"/>
              </w:numPr>
              <w:kinsoku w:val="0"/>
              <w:wordWrap/>
              <w:overflowPunct/>
              <w:topLinePunct w:val="0"/>
              <w:autoSpaceDE w:val="0"/>
              <w:autoSpaceDN w:val="0"/>
              <w:bidi w:val="0"/>
              <w:adjustRightInd w:val="0"/>
              <w:snapToGrid w:val="0"/>
              <w:spacing w:line="360" w:lineRule="auto"/>
              <w:ind w:leftChars="200" w:firstLine="5760" w:firstLineChars="2400"/>
              <w:textAlignment w:val="baseline"/>
              <w:rPr>
                <w:rFonts w:hint="default" w:ascii="Times New Roman" w:hAnsi="Times New Roman" w:eastAsia="宋体" w:cs="Times New Roman"/>
                <w:sz w:val="24"/>
                <w:szCs w:val="24"/>
                <w:lang w:val="en-US" w:eastAsia="zh-CN"/>
              </w:rPr>
            </w:pPr>
            <w:r>
              <w:rPr>
                <w:rFonts w:hint="default" w:ascii="Times New Roman" w:hAnsi="Times New Roman" w:eastAsia="宋体" w:cs="Times New Roman"/>
                <w:color w:val="000000"/>
                <w:sz w:val="24"/>
                <w:szCs w:val="24"/>
                <w:lang w:val="en-US" w:eastAsia="zh-CN"/>
              </w:rPr>
              <w:t>20</w:t>
            </w:r>
            <w:r>
              <w:rPr>
                <w:rFonts w:hint="eastAsia" w:ascii="Times New Roman" w:hAnsi="Times New Roman" w:eastAsia="宋体" w:cs="Times New Roman"/>
                <w:color w:val="000000"/>
                <w:sz w:val="24"/>
                <w:szCs w:val="24"/>
                <w:lang w:val="en-US" w:eastAsia="zh-CN"/>
              </w:rPr>
              <w:t>17</w:t>
            </w:r>
            <w:r>
              <w:rPr>
                <w:rFonts w:hint="default" w:ascii="Times New Roman" w:hAnsi="Times New Roman" w:eastAsia="宋体" w:cs="Times New Roman"/>
                <w:color w:val="000000"/>
                <w:sz w:val="24"/>
                <w:szCs w:val="24"/>
                <w:lang w:val="en-US" w:eastAsia="zh-CN"/>
              </w:rPr>
              <w:t>年</w:t>
            </w:r>
            <w:r>
              <w:rPr>
                <w:rFonts w:hint="eastAsia" w:ascii="Times New Roman" w:hAnsi="Times New Roman" w:eastAsia="宋体" w:cs="Times New Roman"/>
                <w:color w:val="000000"/>
                <w:sz w:val="24"/>
                <w:szCs w:val="24"/>
                <w:lang w:val="en-US" w:eastAsia="zh-CN"/>
              </w:rPr>
              <w:t>7</w:t>
            </w:r>
            <w:r>
              <w:rPr>
                <w:rFonts w:hint="default" w:ascii="Times New Roman" w:hAnsi="Times New Roman" w:eastAsia="宋体" w:cs="Times New Roman"/>
                <w:color w:val="000000"/>
                <w:sz w:val="24"/>
                <w:szCs w:val="24"/>
                <w:lang w:val="en-US" w:eastAsia="zh-CN"/>
              </w:rPr>
              <w:t>月</w:t>
            </w:r>
            <w:r>
              <w:rPr>
                <w:rFonts w:hint="eastAsia" w:ascii="Times New Roman" w:hAnsi="Times New Roman" w:eastAsia="宋体" w:cs="Times New Roman"/>
                <w:color w:val="000000"/>
                <w:sz w:val="24"/>
                <w:szCs w:val="24"/>
                <w:lang w:val="en-US" w:eastAsia="zh-CN"/>
              </w:rPr>
              <w:t>6</w:t>
            </w:r>
            <w:r>
              <w:rPr>
                <w:rFonts w:hint="default" w:ascii="Times New Roman" w:hAnsi="Times New Roman" w:eastAsia="宋体" w:cs="Times New Roman"/>
                <w:color w:val="000000"/>
                <w:sz w:val="24"/>
                <w:szCs w:val="24"/>
                <w:lang w:val="en-US" w:eastAsia="zh-CN"/>
              </w:rPr>
              <w:t>日</w:t>
            </w:r>
          </w:p>
        </w:tc>
      </w:tr>
    </w:tbl>
    <w:p>
      <w:pPr>
        <w:rPr>
          <w:rFonts w:hint="default" w:ascii="Times New Roman" w:hAnsi="Times New Roman" w:cs="Times New Roman"/>
          <w:sz w:val="21"/>
        </w:rPr>
      </w:pPr>
    </w:p>
    <w:p>
      <w:pPr>
        <w:rPr>
          <w:rFonts w:hint="default" w:ascii="Times New Roman" w:hAnsi="Times New Roman" w:cs="Times New Roman"/>
        </w:rPr>
        <w:sectPr>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2"/>
        <w:bidi w:val="0"/>
        <w:rPr>
          <w:rFonts w:hint="default" w:ascii="Times New Roman" w:hAnsi="Times New Roman" w:cs="Times New Roman"/>
          <w:sz w:val="32"/>
          <w:szCs w:val="52"/>
        </w:rPr>
      </w:pPr>
      <w:bookmarkStart w:id="6" w:name="_Toc7541"/>
      <w:r>
        <w:rPr>
          <w:rFonts w:hint="default" w:ascii="Times New Roman" w:hAnsi="Times New Roman" w:cs="Times New Roman"/>
          <w:sz w:val="32"/>
          <w:szCs w:val="52"/>
        </w:rPr>
        <w:t>表七 环境保护措施执行情况</w:t>
      </w:r>
      <w:bookmarkEnd w:id="6"/>
    </w:p>
    <w:p>
      <w:pPr>
        <w:spacing w:line="74" w:lineRule="exact"/>
        <w:rPr>
          <w:rFonts w:hint="default" w:ascii="Times New Roman" w:hAnsi="Times New Roman" w:cs="Times New Roman"/>
        </w:rPr>
      </w:pPr>
    </w:p>
    <w:tbl>
      <w:tblPr>
        <w:tblStyle w:val="19"/>
        <w:tblW w:w="894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63"/>
        <w:gridCol w:w="613"/>
        <w:gridCol w:w="3314"/>
        <w:gridCol w:w="3346"/>
        <w:gridCol w:w="111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47" w:hRule="atLeast"/>
          <w:jc w:val="center"/>
        </w:trPr>
        <w:tc>
          <w:tcPr>
            <w:tcW w:w="1176" w:type="dxa"/>
            <w:gridSpan w:val="2"/>
            <w:tcBorders>
              <w:tl2br w:val="single" w:color="000000" w:sz="2"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position w:val="23"/>
                <w:sz w:val="21"/>
                <w:szCs w:val="21"/>
                <w14:textOutline w14:w="3831" w14:cap="flat" w14:cmpd="sng">
                  <w14:solidFill>
                    <w14:srgbClr w14:val="000000"/>
                  </w14:solidFill>
                  <w14:prstDash w14:val="solid"/>
                  <w14:miter w14:val="0"/>
                </w14:textOutline>
              </w:rPr>
              <w:t>项</w:t>
            </w:r>
            <w:r>
              <w:rPr>
                <w:rFonts w:hint="default" w:ascii="Times New Roman" w:hAnsi="Times New Roman" w:eastAsia="宋体" w:cs="Times New Roman"/>
                <w:spacing w:val="-2"/>
                <w:position w:val="23"/>
                <w:sz w:val="21"/>
                <w:szCs w:val="21"/>
                <w14:textOutline w14:w="3831" w14:cap="flat" w14:cmpd="sng">
                  <w14:solidFill>
                    <w14:srgbClr w14:val="000000"/>
                  </w14:solidFill>
                  <w14:prstDash w14:val="solid"/>
                  <w14:miter w14:val="0"/>
                </w14:textOutline>
              </w:rPr>
              <w:t>目</w:t>
            </w:r>
          </w:p>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5"/>
                <w:sz w:val="21"/>
                <w:szCs w:val="21"/>
                <w14:textOutline w14:w="3831" w14:cap="flat" w14:cmpd="sng">
                  <w14:solidFill>
                    <w14:srgbClr w14:val="000000"/>
                  </w14:solidFill>
                  <w14:prstDash w14:val="solid"/>
                  <w14:miter w14:val="0"/>
                </w14:textOutline>
              </w:rPr>
              <w:t>阶</w:t>
            </w: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段</w:t>
            </w:r>
          </w:p>
        </w:tc>
        <w:tc>
          <w:tcPr>
            <w:tcW w:w="3314"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环境影响报告</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表</w:t>
            </w:r>
            <w:r>
              <w:rPr>
                <w:rFonts w:hint="default" w:ascii="Times New Roman" w:hAnsi="Times New Roman" w:eastAsia="宋体" w:cs="Times New Roman"/>
                <w:sz w:val="21"/>
                <w:szCs w:val="21"/>
                <w:lang w:val="en-US" w:eastAsia="zh-CN"/>
                <w14:textOutline w14:w="3831" w14:cap="flat" w14:cmpd="sng">
                  <w14:solidFill>
                    <w14:srgbClr w14:val="000000"/>
                  </w14:solidFill>
                  <w14:prstDash w14:val="solid"/>
                  <w14:miter w14:val="0"/>
                </w14:textOutline>
              </w:rPr>
              <w:t>及审批文件中</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要求的环境保护措施</w:t>
            </w:r>
          </w:p>
        </w:tc>
        <w:tc>
          <w:tcPr>
            <w:tcW w:w="3346"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环境</w:t>
            </w:r>
            <w:r>
              <w:rPr>
                <w:rFonts w:hint="default" w:ascii="Times New Roman" w:hAnsi="Times New Roman" w:eastAsia="宋体" w:cs="Times New Roman"/>
                <w:sz w:val="21"/>
                <w:szCs w:val="21"/>
                <w14:textOutline w14:w="3831" w14:cap="flat" w14:cmpd="sng">
                  <w14:solidFill>
                    <w14:srgbClr w14:val="000000"/>
                  </w14:solidFill>
                  <w14:prstDash w14:val="solid"/>
                  <w14:miter w14:val="0"/>
                </w14:textOutline>
              </w:rPr>
              <w:t>保护措施落实情况</w:t>
            </w:r>
          </w:p>
        </w:tc>
        <w:tc>
          <w:tcPr>
            <w:tcW w:w="1110"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3"/>
                <w:sz w:val="21"/>
                <w:szCs w:val="21"/>
                <w14:textOutline w14:w="3831" w14:cap="flat" w14:cmpd="sng">
                  <w14:solidFill>
                    <w14:srgbClr w14:val="000000"/>
                  </w14:solidFill>
                  <w14:prstDash w14:val="solid"/>
                  <w14:miter w14:val="0"/>
                </w14:textOutline>
              </w:rPr>
              <w:t>备</w:t>
            </w:r>
            <w:r>
              <w:rPr>
                <w:rFonts w:hint="default" w:ascii="Times New Roman" w:hAnsi="Times New Roman" w:eastAsia="宋体" w:cs="Times New Roman"/>
                <w:spacing w:val="-2"/>
                <w:sz w:val="21"/>
                <w:szCs w:val="21"/>
                <w14:textOutline w14:w="3831" w14:cap="flat" w14:cmpd="sng">
                  <w14:solidFill>
                    <w14:srgbClr w14:val="000000"/>
                  </w14:solidFill>
                  <w14:prstDash w14:val="solid"/>
                  <w14:miter w14:val="0"/>
                </w14:textOutline>
              </w:rPr>
              <w:t>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218" w:hRule="atLeast"/>
          <w:jc w:val="center"/>
        </w:trPr>
        <w:tc>
          <w:tcPr>
            <w:tcW w:w="563"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lang w:val="en-US" w:eastAsia="zh-CN"/>
              </w:rPr>
            </w:pPr>
            <w:r>
              <w:rPr>
                <w:rFonts w:hint="default" w:ascii="Times New Roman" w:hAnsi="Times New Roman" w:eastAsia="宋体" w:cs="Times New Roman"/>
                <w:b/>
                <w:bCs/>
                <w:sz w:val="21"/>
                <w:szCs w:val="21"/>
                <w:lang w:val="en-US" w:eastAsia="zh-CN"/>
              </w:rPr>
              <w:t>施工期</w:t>
            </w:r>
          </w:p>
        </w:tc>
        <w:tc>
          <w:tcPr>
            <w:tcW w:w="613"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大</w:t>
            </w:r>
            <w:r>
              <w:rPr>
                <w:rFonts w:hint="default" w:ascii="Times New Roman" w:hAnsi="Times New Roman" w:eastAsia="宋体" w:cs="Times New Roman"/>
                <w:spacing w:val="-18"/>
                <w:sz w:val="21"/>
                <w:szCs w:val="21"/>
              </w:rPr>
              <w:t>气环境</w:t>
            </w:r>
          </w:p>
        </w:tc>
        <w:tc>
          <w:tcPr>
            <w:tcW w:w="3314"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outlineLvl w:val="6"/>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
                <w:sz w:val="21"/>
                <w:szCs w:val="21"/>
                <w:highlight w:val="none"/>
                <w:lang w:val="en-US" w:eastAsia="zh-CN"/>
              </w:rPr>
              <w:t>施工期产生的大气污染物主要为施工扬尘。施工过程应对施工作业区进行围挡、裸露地面定期洒水、堆放的土方和砂石料进行遮盖、运输建筑垃圾的车辆要苦盖、进出车辆加强管理、大风天气时不能进行场地作业。</w:t>
            </w:r>
          </w:p>
        </w:tc>
        <w:tc>
          <w:tcPr>
            <w:tcW w:w="3346"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本项目</w:t>
            </w:r>
            <w:r>
              <w:rPr>
                <w:rFonts w:hint="default" w:ascii="Times New Roman" w:hAnsi="Times New Roman" w:eastAsia="宋体" w:cs="Times New Roman"/>
                <w:spacing w:val="-1"/>
                <w:sz w:val="21"/>
                <w:szCs w:val="21"/>
                <w:highlight w:val="none"/>
                <w:lang w:val="en-US" w:eastAsia="zh-CN"/>
              </w:rPr>
              <w:t>施工期产生的大气污染物主要为施工扬尘。施工过程对施工作业区进行围挡、裸露地面定期洒水、堆放的土方和砂石料进行遮盖、运输建筑垃圾的车辆要苦盖、进出车辆</w:t>
            </w:r>
            <w:r>
              <w:rPr>
                <w:rFonts w:hint="eastAsia" w:ascii="Times New Roman" w:hAnsi="Times New Roman" w:eastAsia="宋体" w:cs="Times New Roman"/>
                <w:spacing w:val="-1"/>
                <w:sz w:val="21"/>
                <w:szCs w:val="21"/>
                <w:highlight w:val="none"/>
                <w:lang w:val="en-US" w:eastAsia="zh-CN"/>
              </w:rPr>
              <w:t>慢性</w:t>
            </w:r>
            <w:r>
              <w:rPr>
                <w:rFonts w:hint="default" w:ascii="Times New Roman" w:hAnsi="Times New Roman" w:eastAsia="宋体" w:cs="Times New Roman"/>
                <w:spacing w:val="-1"/>
                <w:sz w:val="21"/>
                <w:szCs w:val="21"/>
                <w:highlight w:val="none"/>
                <w:lang w:val="en-US" w:eastAsia="zh-CN"/>
              </w:rPr>
              <w:t>、大风天气不进行场地作业。</w:t>
            </w:r>
          </w:p>
        </w:tc>
        <w:tc>
          <w:tcPr>
            <w:tcW w:w="1110"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69"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p>
        </w:tc>
        <w:tc>
          <w:tcPr>
            <w:tcW w:w="613"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7"/>
                <w:sz w:val="21"/>
                <w:szCs w:val="21"/>
              </w:rPr>
              <w:t>水环境</w:t>
            </w:r>
          </w:p>
        </w:tc>
        <w:tc>
          <w:tcPr>
            <w:tcW w:w="3314"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
                <w:sz w:val="21"/>
                <w:szCs w:val="21"/>
                <w:highlight w:val="none"/>
                <w:lang w:val="en-US" w:eastAsia="zh-CN"/>
              </w:rPr>
              <w:t>施工期污水主要为生活污水和管道试压水，生活污水大部分为冲厕水。施工单位直接租用当地企业单位或附近厕所使用，在附近没有厕所的情况下建议施工单位配备移动环保厕所。管道试压废水经沉淀后用于作为沿线植被绿化用水。</w:t>
            </w:r>
          </w:p>
        </w:tc>
        <w:tc>
          <w:tcPr>
            <w:tcW w:w="3346"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经调查，本项目</w:t>
            </w:r>
            <w:r>
              <w:rPr>
                <w:rFonts w:hint="default" w:ascii="Times New Roman" w:hAnsi="Times New Roman" w:eastAsia="宋体" w:cs="Times New Roman"/>
                <w:spacing w:val="-1"/>
                <w:sz w:val="21"/>
                <w:szCs w:val="21"/>
                <w:highlight w:val="none"/>
                <w:lang w:val="en-US" w:eastAsia="zh-CN"/>
              </w:rPr>
              <w:t>施工期污水主要为生活污水和管道试压水，生活污水大部分为冲厕水。施工单位直接租用当地企业单位或附近厕所使用，在附近没有厕所的情况下建议施工单位配备移动环保厕所。管道试压废水经沉淀后用于作为沿线植被绿化用水</w:t>
            </w:r>
            <w:r>
              <w:rPr>
                <w:rFonts w:hint="default" w:ascii="Times New Roman" w:hAnsi="Times New Roman" w:eastAsia="宋体" w:cs="Times New Roman"/>
                <w:b w:val="0"/>
                <w:bCs w:val="0"/>
                <w:color w:val="000000" w:themeColor="text1"/>
                <w:sz w:val="21"/>
                <w:szCs w:val="21"/>
                <w:vertAlign w:val="baseline"/>
                <w:lang w:val="en-US" w:eastAsia="zh-CN"/>
                <w14:textFill>
                  <w14:solidFill>
                    <w14:schemeClr w14:val="tx1"/>
                  </w14:solidFill>
                </w14:textFill>
              </w:rPr>
              <w:t>。</w:t>
            </w:r>
          </w:p>
        </w:tc>
        <w:tc>
          <w:tcPr>
            <w:tcW w:w="1110"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64"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p>
        </w:tc>
        <w:tc>
          <w:tcPr>
            <w:tcW w:w="613"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声</w:t>
            </w:r>
            <w:r>
              <w:rPr>
                <w:rFonts w:hint="default" w:ascii="Times New Roman" w:hAnsi="Times New Roman" w:eastAsia="宋体" w:cs="Times New Roman"/>
                <w:spacing w:val="-16"/>
                <w:sz w:val="21"/>
                <w:szCs w:val="21"/>
              </w:rPr>
              <w:t>环境</w:t>
            </w:r>
          </w:p>
        </w:tc>
        <w:tc>
          <w:tcPr>
            <w:tcW w:w="3314"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
                <w:sz w:val="21"/>
                <w:szCs w:val="21"/>
                <w:highlight w:val="none"/>
                <w:lang w:val="en-US" w:eastAsia="zh-CN"/>
              </w:rPr>
              <w:t>施工期噪声主要为施工机械噪声以及施工运输车辆产生的交通噪声。在采取施工现场加强管理、合理安排强噪声设备的使用时间、夜间不施工等噪声控制措施后施工期噪声不会对周围环境造成不利影响。</w:t>
            </w:r>
          </w:p>
        </w:tc>
        <w:tc>
          <w:tcPr>
            <w:tcW w:w="3346"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经调查，施工期合理安排了施工时间，严格按照规范进行操作；采用了低噪声施工机械和设备，对高噪声设施采取了减振、隔声的措施；定期对设备进行维修。</w:t>
            </w:r>
          </w:p>
        </w:tc>
        <w:tc>
          <w:tcPr>
            <w:tcW w:w="1110"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82"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p>
        </w:tc>
        <w:tc>
          <w:tcPr>
            <w:tcW w:w="613"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20"/>
                <w:sz w:val="21"/>
                <w:szCs w:val="21"/>
              </w:rPr>
              <w:t>固</w:t>
            </w:r>
            <w:r>
              <w:rPr>
                <w:rFonts w:hint="default" w:ascii="Times New Roman" w:hAnsi="Times New Roman" w:eastAsia="宋体" w:cs="Times New Roman"/>
                <w:spacing w:val="-18"/>
                <w:sz w:val="21"/>
                <w:szCs w:val="21"/>
              </w:rPr>
              <w:t>体废 物</w:t>
            </w:r>
          </w:p>
        </w:tc>
        <w:tc>
          <w:tcPr>
            <w:tcW w:w="3314"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
                <w:sz w:val="21"/>
                <w:szCs w:val="21"/>
                <w:highlight w:val="none"/>
                <w:lang w:val="en-US" w:eastAsia="zh-CN"/>
              </w:rPr>
              <w:t>施工期固体废物主要为施工产生的建筑垃圾和生活垃圾。对施工中的弃土、废渣等建筑垃圾必须妥善处理、及时清运。生活垃圾集中收集后运送至奎屯市垃圾无害化处理厂。建筑垃圾除作为场地回填用料以外，其他均及时清运到开发区管委会或奎屯市环保部门指定倾倒场所。施工期采取以上处置措施后产生的固体废物不会对周围环境造成不利影响</w:t>
            </w:r>
            <w:r>
              <w:rPr>
                <w:rFonts w:hint="eastAsia" w:ascii="Times New Roman" w:hAnsi="Times New Roman" w:eastAsia="宋体" w:cs="Times New Roman"/>
                <w:spacing w:val="-1"/>
                <w:sz w:val="21"/>
                <w:szCs w:val="21"/>
                <w:highlight w:val="none"/>
                <w:lang w:val="en-US" w:eastAsia="zh-CN"/>
              </w:rPr>
              <w:t>。</w:t>
            </w:r>
          </w:p>
        </w:tc>
        <w:tc>
          <w:tcPr>
            <w:tcW w:w="3346"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auto"/>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经调查，</w:t>
            </w:r>
            <w:r>
              <w:rPr>
                <w:rFonts w:hint="default" w:ascii="Times New Roman" w:hAnsi="Times New Roman" w:eastAsia="宋体" w:cs="Times New Roman"/>
                <w:color w:val="auto"/>
                <w:sz w:val="21"/>
                <w:szCs w:val="21"/>
                <w:lang w:val="zh-CN" w:eastAsia="zh-CN" w:bidi="zh-CN"/>
              </w:rPr>
              <w:t>项目</w:t>
            </w:r>
            <w:r>
              <w:rPr>
                <w:rFonts w:hint="default" w:ascii="Times New Roman" w:hAnsi="Times New Roman" w:eastAsia="宋体" w:cs="Times New Roman"/>
                <w:spacing w:val="-1"/>
                <w:sz w:val="21"/>
                <w:szCs w:val="21"/>
                <w:highlight w:val="none"/>
                <w:lang w:val="en-US" w:eastAsia="zh-CN"/>
              </w:rPr>
              <w:t>施工中的弃土、废渣等建筑垃圾必须妥善处理、及时清运。生活垃圾集中收集后运送至奎屯市垃圾无害化处理厂。建筑垃圾除作为场地回填用料以外，其他均及时清运到开发区管委会或奎屯市环保部门指定倾倒场所。</w:t>
            </w:r>
          </w:p>
        </w:tc>
        <w:tc>
          <w:tcPr>
            <w:tcW w:w="1110" w:type="dxa"/>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55" w:hRule="atLeast"/>
          <w:jc w:val="center"/>
        </w:trPr>
        <w:tc>
          <w:tcPr>
            <w:tcW w:w="563" w:type="dxa"/>
            <w:vMerge w:val="continue"/>
            <w:tcBorders>
              <w:bottom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p>
        </w:tc>
        <w:tc>
          <w:tcPr>
            <w:tcW w:w="613"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18"/>
                <w:sz w:val="21"/>
                <w:szCs w:val="21"/>
              </w:rPr>
              <w:t>生态环境</w:t>
            </w:r>
          </w:p>
        </w:tc>
        <w:tc>
          <w:tcPr>
            <w:tcW w:w="3314"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
                <w:sz w:val="21"/>
                <w:szCs w:val="21"/>
                <w:highlight w:val="none"/>
                <w:lang w:val="en-US" w:eastAsia="zh-CN"/>
              </w:rPr>
              <w:t>本工程在施工过程中严格按设计要求进行施工，控制作业带宽度，采取相关措施尽量减少对土壤、植被的扰动，沿线基础开挖及场地平整尽量做到挖方、填方基本平衡；施工时采取临时防护措施，防止风蚀带来的水土流失，保护表层土壤，对树木进行移栽保护，在施工结束后及时进行地表和绿化带的恢复，对临时占用的农田进行复耕。施工期采取上述措施后可有效减轻对工程附近区域生态环境的影响。</w:t>
            </w:r>
          </w:p>
        </w:tc>
        <w:tc>
          <w:tcPr>
            <w:tcW w:w="3346"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16"/>
                <w:sz w:val="21"/>
                <w:szCs w:val="21"/>
                <w:lang w:val="en-US" w:eastAsia="zh-CN"/>
              </w:rPr>
            </w:pPr>
            <w:r>
              <w:rPr>
                <w:rFonts w:hint="default" w:ascii="Times New Roman" w:hAnsi="Times New Roman" w:eastAsia="宋体" w:cs="Times New Roman"/>
                <w:spacing w:val="-16"/>
                <w:sz w:val="21"/>
                <w:szCs w:val="21"/>
                <w:lang w:val="en-US" w:eastAsia="zh-CN"/>
              </w:rPr>
              <w:t>在建设过程中</w:t>
            </w:r>
            <w:r>
              <w:rPr>
                <w:rFonts w:hint="default" w:ascii="Times New Roman" w:hAnsi="Times New Roman" w:eastAsia="宋体" w:cs="Times New Roman"/>
                <w:spacing w:val="-1"/>
                <w:sz w:val="21"/>
                <w:szCs w:val="21"/>
                <w:highlight w:val="none"/>
                <w:lang w:val="en-US" w:eastAsia="zh-CN"/>
              </w:rPr>
              <w:t>施工过程中严格按设计要求进行施工</w:t>
            </w:r>
            <w:r>
              <w:rPr>
                <w:rFonts w:hint="default" w:ascii="Times New Roman" w:hAnsi="Times New Roman" w:eastAsia="宋体" w:cs="Times New Roman"/>
                <w:spacing w:val="-16"/>
                <w:sz w:val="21"/>
                <w:szCs w:val="21"/>
                <w:lang w:val="en-US" w:eastAsia="zh-CN"/>
              </w:rPr>
              <w:t>，</w:t>
            </w:r>
            <w:r>
              <w:rPr>
                <w:rFonts w:hint="eastAsia" w:ascii="Times New Roman" w:hAnsi="Times New Roman" w:eastAsia="宋体" w:cs="Times New Roman"/>
                <w:spacing w:val="-16"/>
                <w:sz w:val="21"/>
                <w:szCs w:val="21"/>
                <w:lang w:val="en-US" w:eastAsia="zh-CN"/>
              </w:rPr>
              <w:t>基本</w:t>
            </w:r>
            <w:r>
              <w:rPr>
                <w:rFonts w:hint="default" w:ascii="Times New Roman" w:hAnsi="Times New Roman" w:eastAsia="宋体" w:cs="Times New Roman"/>
                <w:spacing w:val="-1"/>
                <w:sz w:val="21"/>
                <w:szCs w:val="21"/>
                <w:highlight w:val="none"/>
                <w:lang w:val="en-US" w:eastAsia="zh-CN"/>
              </w:rPr>
              <w:t>做到挖方、填方基本平衡</w:t>
            </w:r>
            <w:r>
              <w:rPr>
                <w:rFonts w:hint="eastAsia" w:ascii="Times New Roman" w:hAnsi="Times New Roman" w:eastAsia="宋体" w:cs="Times New Roman"/>
                <w:spacing w:val="-1"/>
                <w:sz w:val="21"/>
                <w:szCs w:val="21"/>
                <w:highlight w:val="none"/>
                <w:lang w:val="en-US" w:eastAsia="zh-CN"/>
              </w:rPr>
              <w:t>，</w:t>
            </w:r>
            <w:r>
              <w:rPr>
                <w:rFonts w:hint="default" w:ascii="Times New Roman" w:hAnsi="Times New Roman" w:eastAsia="宋体" w:cs="Times New Roman"/>
                <w:spacing w:val="-16"/>
                <w:sz w:val="21"/>
                <w:szCs w:val="21"/>
                <w:lang w:val="en-US" w:eastAsia="zh-CN"/>
              </w:rPr>
              <w:t>已</w:t>
            </w:r>
            <w:r>
              <w:rPr>
                <w:rFonts w:hint="default" w:ascii="Times New Roman" w:hAnsi="Times New Roman" w:eastAsia="宋体" w:cs="Times New Roman"/>
                <w:spacing w:val="-4"/>
                <w:sz w:val="21"/>
                <w:szCs w:val="21"/>
                <w:lang w:val="en-US" w:eastAsia="zh-CN"/>
              </w:rPr>
              <w:t>加强水土保持管理工作，严格遵守国家和地方有关动植物保护和防止水土流失等法律法规，最大限度减少占地产生的不利影响，划定施工范围，对</w:t>
            </w:r>
            <w:r>
              <w:rPr>
                <w:rFonts w:hint="default" w:ascii="Times New Roman" w:hAnsi="Times New Roman" w:eastAsia="宋体" w:cs="Times New Roman"/>
                <w:spacing w:val="-1"/>
                <w:sz w:val="21"/>
                <w:szCs w:val="21"/>
                <w:highlight w:val="none"/>
                <w:lang w:val="en-US" w:eastAsia="zh-CN"/>
              </w:rPr>
              <w:t>临时占用的农田进行复耕</w:t>
            </w:r>
            <w:r>
              <w:rPr>
                <w:rFonts w:hint="default" w:ascii="Times New Roman" w:hAnsi="Times New Roman" w:eastAsia="宋体" w:cs="Times New Roman"/>
                <w:spacing w:val="-4"/>
                <w:sz w:val="21"/>
                <w:szCs w:val="21"/>
                <w:lang w:val="en-US" w:eastAsia="zh-CN"/>
              </w:rPr>
              <w:t>。</w:t>
            </w:r>
          </w:p>
        </w:tc>
        <w:tc>
          <w:tcPr>
            <w:tcW w:w="1110"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5" w:hRule="atLeast"/>
          <w:jc w:val="center"/>
        </w:trPr>
        <w:tc>
          <w:tcPr>
            <w:tcW w:w="563" w:type="dxa"/>
            <w:vMerge w:val="restart"/>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运</w:t>
            </w:r>
          </w:p>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营</w:t>
            </w:r>
          </w:p>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期</w:t>
            </w:r>
          </w:p>
        </w:tc>
        <w:tc>
          <w:tcPr>
            <w:tcW w:w="613"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大</w:t>
            </w:r>
            <w:r>
              <w:rPr>
                <w:rFonts w:hint="default" w:ascii="Times New Roman" w:hAnsi="Times New Roman" w:eastAsia="宋体" w:cs="Times New Roman"/>
                <w:spacing w:val="-18"/>
                <w:sz w:val="21"/>
                <w:szCs w:val="21"/>
              </w:rPr>
              <w:t>气环 境</w:t>
            </w:r>
          </w:p>
        </w:tc>
        <w:tc>
          <w:tcPr>
            <w:tcW w:w="3314"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eastAsia" w:ascii="Times New Roman" w:hAnsi="Times New Roman" w:eastAsia="宋体" w:cs="Times New Roman"/>
                <w:snapToGrid w:val="0"/>
                <w:color w:val="000000"/>
                <w:kern w:val="0"/>
                <w:sz w:val="21"/>
                <w:szCs w:val="21"/>
                <w:lang w:val="en-US" w:eastAsia="zh-CN" w:bidi="ar"/>
              </w:rPr>
              <w:t>/</w:t>
            </w:r>
          </w:p>
        </w:tc>
        <w:tc>
          <w:tcPr>
            <w:tcW w:w="334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napToGrid w:val="0"/>
                <w:color w:val="000000"/>
                <w:spacing w:val="-16"/>
                <w:kern w:val="0"/>
                <w:sz w:val="21"/>
                <w:szCs w:val="21"/>
                <w:lang w:val="en-US" w:eastAsia="zh-CN"/>
              </w:rPr>
            </w:pPr>
            <w:r>
              <w:rPr>
                <w:rFonts w:hint="eastAsia" w:ascii="Times New Roman" w:hAnsi="Times New Roman" w:eastAsia="宋体" w:cs="Times New Roman"/>
                <w:snapToGrid w:val="0"/>
                <w:color w:val="000000"/>
                <w:kern w:val="0"/>
                <w:sz w:val="21"/>
                <w:szCs w:val="21"/>
                <w:lang w:val="en-US" w:eastAsia="zh-CN" w:bidi="ar"/>
              </w:rPr>
              <w:t>/</w:t>
            </w:r>
          </w:p>
        </w:tc>
        <w:tc>
          <w:tcPr>
            <w:tcW w:w="1110"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eastAsia" w:ascii="Times New Roman" w:hAnsi="Times New Roman" w:eastAsia="宋体" w:cs="Times New Roman"/>
                <w:snapToGrid w:val="0"/>
                <w:color w:val="000000"/>
                <w:kern w:val="0"/>
                <w:sz w:val="21"/>
                <w:szCs w:val="21"/>
                <w:lang w:eastAsia="zh-CN"/>
              </w:rPr>
            </w:pPr>
            <w:r>
              <w:rPr>
                <w:rFonts w:hint="eastAsia" w:ascii="Times New Roman" w:hAnsi="Times New Roman" w:eastAsia="宋体" w:cs="Times New Roman"/>
                <w:spacing w:val="-7"/>
                <w:sz w:val="21"/>
                <w:szCs w:val="21"/>
                <w:lang w:val="en-US"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42"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17"/>
                <w:sz w:val="21"/>
                <w:szCs w:val="21"/>
              </w:rPr>
              <w:t>水环境</w:t>
            </w:r>
          </w:p>
        </w:tc>
        <w:tc>
          <w:tcPr>
            <w:tcW w:w="3314" w:type="dxa"/>
            <w:vAlign w:val="center"/>
          </w:tcPr>
          <w:p>
            <w:pPr>
              <w:pStyle w:val="24"/>
              <w:keepNext w:val="0"/>
              <w:keepLines w:val="0"/>
              <w:pageBreakBefore w:val="0"/>
              <w:widowControl/>
              <w:kinsoku/>
              <w:wordWrap/>
              <w:overflowPunct/>
              <w:topLinePunct w:val="0"/>
              <w:autoSpaceDE/>
              <w:autoSpaceDN/>
              <w:bidi w:val="0"/>
              <w:adjustRightInd/>
              <w:snapToGrid/>
              <w:spacing w:line="240" w:lineRule="auto"/>
              <w:ind w:left="0" w:right="0" w:firstLine="0" w:firstLineChars="0"/>
              <w:rPr>
                <w:rFonts w:hint="default" w:ascii="Times New Roman" w:hAnsi="Times New Roman" w:eastAsia="宋体" w:cs="Times New Roman"/>
                <w:snapToGrid w:val="0"/>
                <w:color w:val="000000"/>
                <w:kern w:val="0"/>
                <w:sz w:val="21"/>
                <w:szCs w:val="21"/>
                <w:lang w:val="en-US" w:eastAsia="zh-CN" w:bidi="ar"/>
              </w:rPr>
            </w:pPr>
            <w:r>
              <w:rPr>
                <w:spacing w:val="-6"/>
                <w:sz w:val="21"/>
                <w:szCs w:val="21"/>
              </w:rPr>
              <w:t>本工程给排水管道投入使用后，应</w:t>
            </w:r>
            <w:r>
              <w:rPr>
                <w:spacing w:val="-4"/>
                <w:sz w:val="21"/>
                <w:szCs w:val="21"/>
              </w:rPr>
              <w:t>安排专业人员对管道进行定期检查，发现问题及时进</w:t>
            </w:r>
            <w:r>
              <w:rPr>
                <w:spacing w:val="-5"/>
                <w:sz w:val="21"/>
                <w:szCs w:val="21"/>
              </w:rPr>
              <w:t>行处理。</w:t>
            </w:r>
          </w:p>
        </w:tc>
        <w:tc>
          <w:tcPr>
            <w:tcW w:w="3346" w:type="dxa"/>
            <w:vAlign w:val="center"/>
          </w:tcPr>
          <w:p>
            <w:pPr>
              <w:pStyle w:val="7"/>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default" w:ascii="Times New Roman" w:hAnsi="Times New Roman" w:eastAsia="宋体" w:cs="Times New Roman"/>
                <w:snapToGrid w:val="0"/>
                <w:color w:val="000000"/>
                <w:kern w:val="0"/>
                <w:sz w:val="21"/>
                <w:szCs w:val="21"/>
                <w:lang w:val="en-US" w:eastAsia="zh-CN"/>
              </w:rPr>
              <w:t>经</w:t>
            </w:r>
            <w:r>
              <w:rPr>
                <w:rFonts w:hint="default" w:ascii="Times New Roman" w:hAnsi="Times New Roman" w:eastAsia="宋体" w:cs="Times New Roman"/>
                <w:snapToGrid w:val="0"/>
                <w:color w:val="000000"/>
                <w:kern w:val="0"/>
                <w:sz w:val="21"/>
                <w:szCs w:val="21"/>
                <w:lang w:val="en-US" w:eastAsia="zh-CN" w:bidi="ar"/>
              </w:rPr>
              <w:t>核实，本项目</w:t>
            </w:r>
            <w:r>
              <w:rPr>
                <w:rFonts w:hint="default" w:ascii="Times New Roman" w:hAnsi="Times New Roman" w:eastAsia="宋体" w:cs="Times New Roman"/>
                <w:snapToGrid w:val="0"/>
                <w:color w:val="000000"/>
                <w:kern w:val="0"/>
                <w:sz w:val="21"/>
                <w:szCs w:val="21"/>
                <w:lang w:val="en-US" w:eastAsia="zh-CN"/>
              </w:rPr>
              <w:t>排水管网已配备必要的事故处理设施及管线巡视人员，加强管线沿线巡查，确保管线正常运行。</w:t>
            </w:r>
          </w:p>
        </w:tc>
        <w:tc>
          <w:tcPr>
            <w:tcW w:w="1110"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7"/>
                <w:sz w:val="21"/>
                <w:szCs w:val="21"/>
              </w:rPr>
            </w:pPr>
            <w:r>
              <w:rPr>
                <w:rFonts w:hint="default" w:ascii="Times New Roman" w:hAnsi="Times New Roman" w:eastAsia="宋体" w:cs="Times New Roman"/>
                <w:spacing w:val="-7"/>
                <w:sz w:val="21"/>
                <w:szCs w:val="21"/>
              </w:rPr>
              <w:t>已</w:t>
            </w:r>
            <w:r>
              <w:rPr>
                <w:rFonts w:hint="default" w:ascii="Times New Roman" w:hAnsi="Times New Roman" w:eastAsia="宋体" w:cs="Times New Roman"/>
                <w:spacing w:val="-6"/>
                <w:sz w:val="21"/>
                <w:szCs w:val="21"/>
              </w:rPr>
              <w:t>落实</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18"/>
                <w:sz w:val="21"/>
                <w:szCs w:val="21"/>
                <w:lang w:val="en-US" w:eastAsia="zh-CN"/>
              </w:rPr>
            </w:pPr>
            <w:r>
              <w:rPr>
                <w:rFonts w:hint="eastAsia" w:ascii="Times New Roman" w:hAnsi="Times New Roman" w:eastAsia="宋体" w:cs="Times New Roman"/>
                <w:spacing w:val="-16"/>
                <w:sz w:val="21"/>
                <w:szCs w:val="21"/>
                <w:lang w:val="en-US" w:eastAsia="zh-CN"/>
              </w:rPr>
              <w:t>声</w:t>
            </w:r>
            <w:r>
              <w:rPr>
                <w:rFonts w:hint="default" w:ascii="Times New Roman" w:hAnsi="Times New Roman" w:eastAsia="宋体" w:cs="Times New Roman"/>
                <w:spacing w:val="-16"/>
                <w:sz w:val="21"/>
                <w:szCs w:val="21"/>
              </w:rPr>
              <w:t>环境</w:t>
            </w:r>
          </w:p>
        </w:tc>
        <w:tc>
          <w:tcPr>
            <w:tcW w:w="3314"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eastAsia" w:ascii="Times New Roman" w:hAnsi="Times New Roman" w:eastAsia="宋体" w:cs="Times New Roman"/>
                <w:sz w:val="21"/>
                <w:szCs w:val="21"/>
                <w:lang w:val="en-US" w:eastAsia="zh-CN"/>
              </w:rPr>
              <w:t>/</w:t>
            </w:r>
          </w:p>
        </w:tc>
        <w:tc>
          <w:tcPr>
            <w:tcW w:w="3346" w:type="dxa"/>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eastAsia" w:ascii="Times New Roman" w:hAnsi="Times New Roman" w:eastAsia="宋体" w:cs="Times New Roman"/>
                <w:snapToGrid w:val="0"/>
                <w:color w:val="000000"/>
                <w:kern w:val="0"/>
                <w:sz w:val="21"/>
                <w:szCs w:val="21"/>
                <w:lang w:val="en-US" w:eastAsia="zh-CN"/>
              </w:rPr>
              <w:t>/</w:t>
            </w:r>
          </w:p>
        </w:tc>
        <w:tc>
          <w:tcPr>
            <w:tcW w:w="1110"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eastAsia" w:ascii="Times New Roman" w:hAnsi="Times New Roman" w:eastAsia="宋体" w:cs="Times New Roman"/>
                <w:spacing w:val="-7"/>
                <w:sz w:val="21"/>
                <w:szCs w:val="21"/>
                <w:lang w:eastAsia="zh-CN"/>
              </w:rPr>
            </w:pPr>
            <w:r>
              <w:rPr>
                <w:rFonts w:hint="eastAsia" w:ascii="Times New Roman" w:hAnsi="Times New Roman" w:eastAsia="宋体" w:cs="Times New Roman"/>
                <w:spacing w:val="-7"/>
                <w:sz w:val="21"/>
                <w:szCs w:val="21"/>
                <w:lang w:val="en-US"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20"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20"/>
                <w:sz w:val="21"/>
                <w:szCs w:val="21"/>
              </w:rPr>
              <w:t>固</w:t>
            </w:r>
            <w:r>
              <w:rPr>
                <w:rFonts w:hint="default" w:ascii="Times New Roman" w:hAnsi="Times New Roman" w:eastAsia="宋体" w:cs="Times New Roman"/>
                <w:spacing w:val="-18"/>
                <w:sz w:val="21"/>
                <w:szCs w:val="21"/>
              </w:rPr>
              <w:t>体废 物</w:t>
            </w:r>
          </w:p>
        </w:tc>
        <w:tc>
          <w:tcPr>
            <w:tcW w:w="3314" w:type="dxa"/>
            <w:vAlign w:val="center"/>
          </w:tcPr>
          <w:p>
            <w:pPr>
              <w:pStyle w:val="7"/>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eastAsia" w:ascii="Times New Roman" w:hAnsi="Times New Roman" w:eastAsia="宋体" w:cs="Times New Roman"/>
                <w:snapToGrid w:val="0"/>
                <w:color w:val="000000"/>
                <w:kern w:val="0"/>
                <w:sz w:val="21"/>
                <w:szCs w:val="21"/>
                <w:lang w:val="en-US" w:eastAsia="zh-CN"/>
              </w:rPr>
              <w:t>/</w:t>
            </w:r>
          </w:p>
        </w:tc>
        <w:tc>
          <w:tcPr>
            <w:tcW w:w="3346" w:type="dxa"/>
            <w:vAlign w:val="center"/>
          </w:tcPr>
          <w:p>
            <w:pPr>
              <w:pStyle w:val="7"/>
              <w:keepNext w:val="0"/>
              <w:keepLines w:val="0"/>
              <w:pageBreakBefore w:val="0"/>
              <w:widowControl/>
              <w:numPr>
                <w:ilvl w:val="0"/>
                <w:numId w:val="0"/>
              </w:numPr>
              <w:kinsoku/>
              <w:wordWrap/>
              <w:overflowPunct/>
              <w:topLinePunct w:val="0"/>
              <w:autoSpaceDE/>
              <w:autoSpaceDN/>
              <w:bidi w:val="0"/>
              <w:adjustRightInd/>
              <w:snapToGrid/>
              <w:spacing w:after="0" w:line="240" w:lineRule="auto"/>
              <w:ind w:left="0" w:leftChars="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eastAsia" w:ascii="Times New Roman" w:hAnsi="Times New Roman" w:eastAsia="宋体" w:cs="Times New Roman"/>
                <w:snapToGrid w:val="0"/>
                <w:color w:val="000000"/>
                <w:kern w:val="0"/>
                <w:sz w:val="21"/>
                <w:szCs w:val="21"/>
                <w:lang w:val="en-US" w:eastAsia="zh-CN"/>
              </w:rPr>
              <w:t>/</w:t>
            </w:r>
          </w:p>
        </w:tc>
        <w:tc>
          <w:tcPr>
            <w:tcW w:w="1110" w:type="dxa"/>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eastAsia" w:ascii="Times New Roman" w:hAnsi="Times New Roman" w:eastAsia="宋体" w:cs="Times New Roman"/>
                <w:spacing w:val="-7"/>
                <w:sz w:val="21"/>
                <w:szCs w:val="21"/>
                <w:lang w:eastAsia="zh-CN"/>
              </w:rPr>
            </w:pPr>
            <w:r>
              <w:rPr>
                <w:rFonts w:hint="eastAsia" w:ascii="Times New Roman" w:hAnsi="Times New Roman" w:eastAsia="宋体" w:cs="Times New Roman"/>
                <w:spacing w:val="-7"/>
                <w:sz w:val="21"/>
                <w:szCs w:val="21"/>
                <w:lang w:val="en-US" w:eastAsia="zh-CN"/>
              </w:rPr>
              <w: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75" w:hRule="atLeast"/>
          <w:jc w:val="center"/>
        </w:trPr>
        <w:tc>
          <w:tcPr>
            <w:tcW w:w="563" w:type="dxa"/>
            <w:vMerge w:val="continue"/>
            <w:vAlign w:val="center"/>
          </w:tcPr>
          <w:p>
            <w:pPr>
              <w:keepNext w:val="0"/>
              <w:keepLines w:val="0"/>
              <w:pageBreakBefore w:val="0"/>
              <w:widowControl/>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b/>
                <w:bCs/>
                <w:sz w:val="21"/>
                <w:szCs w:val="21"/>
                <w:lang w:val="en-US" w:eastAsia="zh-CN"/>
              </w:rPr>
            </w:pPr>
          </w:p>
        </w:tc>
        <w:tc>
          <w:tcPr>
            <w:tcW w:w="613" w:type="dxa"/>
            <w:tcBorders>
              <w:bottom w:val="single" w:color="auto" w:sz="4" w:space="0"/>
            </w:tcBorders>
            <w:vAlign w:val="center"/>
          </w:tcPr>
          <w:p>
            <w:pPr>
              <w:keepNext w:val="0"/>
              <w:keepLines w:val="0"/>
              <w:pageBreakBefore w:val="0"/>
              <w:widowControl/>
              <w:kinsoku/>
              <w:wordWrap/>
              <w:overflowPunct/>
              <w:topLinePunct w:val="0"/>
              <w:autoSpaceDE/>
              <w:autoSpaceDN/>
              <w:bidi w:val="0"/>
              <w:adjustRightInd/>
              <w:snapToGrid/>
              <w:spacing w:line="240" w:lineRule="auto"/>
              <w:ind w:left="0" w:leftChars="0" w:right="0" w:firstLine="0" w:firstLineChars="0"/>
              <w:jc w:val="center"/>
              <w:textAlignment w:val="baseline"/>
              <w:rPr>
                <w:rFonts w:hint="default" w:ascii="Times New Roman" w:hAnsi="Times New Roman" w:eastAsia="宋体" w:cs="Times New Roman"/>
                <w:spacing w:val="-18"/>
                <w:sz w:val="21"/>
                <w:szCs w:val="21"/>
                <w:lang w:val="en-US" w:eastAsia="zh-CN"/>
              </w:rPr>
            </w:pPr>
            <w:r>
              <w:rPr>
                <w:rFonts w:hint="default" w:ascii="Times New Roman" w:hAnsi="Times New Roman" w:eastAsia="宋体" w:cs="Times New Roman"/>
                <w:spacing w:val="-18"/>
                <w:sz w:val="21"/>
                <w:szCs w:val="21"/>
              </w:rPr>
              <w:t>生态环境</w:t>
            </w:r>
          </w:p>
        </w:tc>
        <w:tc>
          <w:tcPr>
            <w:tcW w:w="3314"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eastAsia" w:ascii="Times New Roman" w:hAnsi="Times New Roman" w:eastAsia="宋体" w:cs="Times New Roman"/>
                <w:snapToGrid w:val="0"/>
                <w:color w:val="000000"/>
                <w:kern w:val="0"/>
                <w:sz w:val="21"/>
                <w:szCs w:val="21"/>
                <w:lang w:val="en-US" w:eastAsia="zh-CN" w:bidi="ar"/>
              </w:rPr>
              <w:t>/</w:t>
            </w:r>
          </w:p>
        </w:tc>
        <w:tc>
          <w:tcPr>
            <w:tcW w:w="3346"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right="0" w:firstLine="0" w:firstLineChars="0"/>
              <w:jc w:val="center"/>
              <w:textAlignment w:val="baseline"/>
              <w:rPr>
                <w:rFonts w:hint="default" w:ascii="Times New Roman" w:hAnsi="Times New Roman" w:eastAsia="宋体" w:cs="Times New Roman"/>
                <w:snapToGrid w:val="0"/>
                <w:color w:val="000000"/>
                <w:kern w:val="0"/>
                <w:sz w:val="21"/>
                <w:szCs w:val="21"/>
                <w:lang w:val="en-US" w:eastAsia="zh-CN" w:bidi="ar"/>
              </w:rPr>
            </w:pPr>
            <w:r>
              <w:rPr>
                <w:rFonts w:hint="eastAsia" w:ascii="Times New Roman" w:hAnsi="Times New Roman" w:eastAsia="宋体" w:cs="Times New Roman"/>
                <w:snapToGrid w:val="0"/>
                <w:color w:val="000000"/>
                <w:kern w:val="0"/>
                <w:sz w:val="21"/>
                <w:szCs w:val="21"/>
                <w:lang w:val="en-US" w:eastAsia="zh-CN" w:bidi="ar"/>
              </w:rPr>
              <w:t>/</w:t>
            </w:r>
          </w:p>
        </w:tc>
        <w:tc>
          <w:tcPr>
            <w:tcW w:w="1110" w:type="dxa"/>
            <w:tcBorders>
              <w:bottom w:val="single" w:color="auto" w:sz="4" w:space="0"/>
            </w:tcBorders>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left="0" w:right="0" w:firstLine="0" w:firstLineChars="0"/>
              <w:jc w:val="center"/>
              <w:textAlignment w:val="baseline"/>
              <w:rPr>
                <w:rFonts w:hint="eastAsia" w:ascii="Times New Roman" w:hAnsi="Times New Roman" w:eastAsia="宋体" w:cs="Times New Roman"/>
                <w:spacing w:val="-7"/>
                <w:sz w:val="21"/>
                <w:szCs w:val="21"/>
                <w:lang w:eastAsia="zh-CN"/>
              </w:rPr>
            </w:pPr>
            <w:r>
              <w:rPr>
                <w:rFonts w:hint="eastAsia" w:ascii="Times New Roman" w:hAnsi="Times New Roman" w:eastAsia="宋体" w:cs="Times New Roman"/>
                <w:spacing w:val="-7"/>
                <w:sz w:val="21"/>
                <w:szCs w:val="21"/>
                <w:lang w:val="en-US" w:eastAsia="zh-CN"/>
              </w:rPr>
              <w:t>/</w:t>
            </w:r>
          </w:p>
        </w:tc>
      </w:tr>
    </w:tbl>
    <w:p>
      <w:pPr>
        <w:rPr>
          <w:rFonts w:hint="default" w:ascii="Times New Roman" w:hAnsi="Times New Roman" w:cs="Times New Roman"/>
          <w:sz w:val="21"/>
        </w:rPr>
      </w:pPr>
    </w:p>
    <w:p>
      <w:pPr>
        <w:rPr>
          <w:rFonts w:hint="default" w:ascii="Times New Roman" w:hAnsi="Times New Roman" w:cs="Times New Roman"/>
        </w:rPr>
        <w:sectPr>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2"/>
        <w:bidi w:val="0"/>
        <w:rPr>
          <w:rFonts w:hint="default" w:ascii="Times New Roman" w:hAnsi="Times New Roman" w:cs="Times New Roman"/>
          <w:sz w:val="32"/>
          <w:szCs w:val="52"/>
        </w:rPr>
      </w:pPr>
      <w:bookmarkStart w:id="7" w:name="_Toc5742"/>
      <w:r>
        <w:rPr>
          <w:rFonts w:hint="default" w:ascii="Times New Roman" w:hAnsi="Times New Roman" w:cs="Times New Roman"/>
          <w:sz w:val="32"/>
          <w:szCs w:val="52"/>
        </w:rPr>
        <w:t>表八 环境影响调查</w:t>
      </w:r>
      <w:bookmarkEnd w:id="7"/>
    </w:p>
    <w:tbl>
      <w:tblPr>
        <w:tblStyle w:val="19"/>
        <w:tblW w:w="9061"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8"/>
        <w:gridCol w:w="610"/>
        <w:gridCol w:w="7773"/>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910" w:hRule="atLeast"/>
          <w:jc w:val="center"/>
        </w:trPr>
        <w:tc>
          <w:tcPr>
            <w:tcW w:w="678" w:type="dxa"/>
            <w:vMerge w:val="restart"/>
            <w:vAlign w:val="center"/>
          </w:tcPr>
          <w:p>
            <w:pPr>
              <w:spacing w:before="68" w:line="221" w:lineRule="auto"/>
              <w:jc w:val="both"/>
              <w:rPr>
                <w:rFonts w:hint="default" w:ascii="Times New Roman" w:hAnsi="Times New Roman" w:eastAsia="宋体" w:cs="Times New Roman"/>
                <w:sz w:val="21"/>
                <w:szCs w:val="21"/>
              </w:rPr>
            </w:pPr>
            <w:r>
              <w:rPr>
                <w:rFonts w:hint="default" w:ascii="Times New Roman" w:hAnsi="Times New Roman" w:eastAsia="宋体" w:cs="Times New Roman"/>
                <w:spacing w:val="-1"/>
                <w:sz w:val="21"/>
                <w:szCs w:val="21"/>
                <w14:textOutline w14:w="3831" w14:cap="flat" w14:cmpd="sng">
                  <w14:solidFill>
                    <w14:srgbClr w14:val="000000"/>
                  </w14:solidFill>
                  <w14:prstDash w14:val="solid"/>
                  <w14:miter w14:val="0"/>
                </w14:textOutline>
              </w:rPr>
              <w:t>施工期</w:t>
            </w:r>
          </w:p>
        </w:tc>
        <w:tc>
          <w:tcPr>
            <w:tcW w:w="610" w:type="dxa"/>
            <w:vAlign w:val="center"/>
          </w:tcPr>
          <w:p>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top"/>
          </w:tcPr>
          <w:p>
            <w:pPr>
              <w:keepNext w:val="0"/>
              <w:keepLines w:val="0"/>
              <w:pageBreakBefore w:val="0"/>
              <w:widowControl/>
              <w:kinsoku/>
              <w:wordWrap/>
              <w:overflowPunct/>
              <w:topLinePunct w:val="0"/>
              <w:autoSpaceDE/>
              <w:autoSpaceDN/>
              <w:bidi w:val="0"/>
              <w:adjustRightInd/>
              <w:snapToGrid/>
              <w:spacing w:line="360" w:lineRule="auto"/>
              <w:ind w:right="0" w:firstLine="476"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highlight w:val="none"/>
                <w:lang w:val="en-US" w:eastAsia="zh-CN"/>
              </w:rPr>
              <w:t>本工程在施工过程中严格按设计要求进行施工，控制作业带宽度，采取相关措施尽量减少对土壤、植被的扰动，沿线基础开挖及场地平整尽量做到挖方、填方基本平衡；施工时采取临时防护措施，防止风蚀带来的水土流失，保护表层土壤，对树木进行移栽保护，在施工结束后及时进行地表和绿化带的恢复，对临时占用的农田进行复耕。施工期采取上述措施后可有效减轻对工程附近区域生态环境的影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ind w:left="147"/>
              <w:jc w:val="center"/>
              <w:rPr>
                <w:rFonts w:hint="default" w:ascii="Times New Roman" w:hAnsi="Times New Roman" w:eastAsia="宋体" w:cs="Times New Roman"/>
                <w:sz w:val="21"/>
                <w:szCs w:val="21"/>
                <w:lang w:eastAsia="zh-CN"/>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eastAsia" w:ascii="Times New Roman" w:hAnsi="Times New Roman" w:eastAsia="宋体" w:cs="Times New Roman"/>
                <w:spacing w:val="-1"/>
                <w:sz w:val="24"/>
                <w:szCs w:val="24"/>
                <w:highlight w:val="none"/>
                <w:lang w:val="en-US" w:eastAsia="zh-CN"/>
              </w:rPr>
              <w:t>8.1</w:t>
            </w:r>
            <w:r>
              <w:rPr>
                <w:rFonts w:hint="default" w:ascii="Times New Roman" w:hAnsi="Times New Roman" w:eastAsia="宋体" w:cs="Times New Roman"/>
                <w:spacing w:val="-1"/>
                <w:sz w:val="24"/>
                <w:szCs w:val="24"/>
                <w:highlight w:val="none"/>
                <w:lang w:val="en-US" w:eastAsia="zh-CN"/>
              </w:rPr>
              <w:t>大气环境影响调查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施工期对大气环境影响最大的是施工扬尘，扬尘量的大小与施工现场条件、管理水平、机械化程度及天气等诸多因素有关。</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施工现场扬尘的主要来源：</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(1)土方挖掘及现场堆放扬尘；</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(2)施工材料的现场搬运及堆放扬尘</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(3)施工垃圾的清理及堆放扬尘；</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(4)人、车来往造成的现场道路扬尘。</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本工程施工区须采取合理的抑尘措施，控制措施如下：</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(1)施工场界必须采取硬围挡措施，施工现场道路、作业场地安排专人定期</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napToGrid w:val="0"/>
                <w:color w:val="000000"/>
                <w:spacing w:val="-1"/>
                <w:kern w:val="0"/>
                <w:sz w:val="24"/>
                <w:szCs w:val="24"/>
                <w:highlight w:val="none"/>
                <w:lang w:val="en-US" w:eastAsia="zh-CN"/>
              </w:rPr>
            </w:pPr>
            <w:r>
              <w:rPr>
                <w:rFonts w:hint="default" w:ascii="Times New Roman" w:hAnsi="Times New Roman" w:eastAsia="宋体" w:cs="Times New Roman"/>
                <w:snapToGrid w:val="0"/>
                <w:color w:val="000000"/>
                <w:spacing w:val="-1"/>
                <w:kern w:val="0"/>
                <w:sz w:val="24"/>
                <w:szCs w:val="24"/>
                <w:highlight w:val="none"/>
                <w:lang w:val="en-US" w:eastAsia="zh-CN"/>
              </w:rPr>
              <w:t>对施工场地清扫、洒水，以减轻扬尘的飞扬；</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napToGrid w:val="0"/>
                <w:color w:val="000000"/>
                <w:spacing w:val="-1"/>
                <w:kern w:val="0"/>
                <w:sz w:val="24"/>
                <w:szCs w:val="24"/>
                <w:highlight w:val="none"/>
                <w:lang w:val="en-US" w:eastAsia="zh-CN"/>
              </w:rPr>
            </w:pPr>
            <w:r>
              <w:rPr>
                <w:rFonts w:hint="default" w:ascii="Times New Roman" w:hAnsi="Times New Roman" w:eastAsia="宋体" w:cs="Times New Roman"/>
                <w:snapToGrid w:val="0"/>
                <w:color w:val="000000"/>
                <w:spacing w:val="-1"/>
                <w:kern w:val="0"/>
                <w:sz w:val="24"/>
                <w:szCs w:val="24"/>
                <w:highlight w:val="none"/>
                <w:lang w:val="en-US" w:eastAsia="zh-CN"/>
              </w:rPr>
              <w:t>(2)装卸、使用散体材料，清理、装运渣土和建筑垃圾时，必须采取喷水降尘措；</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napToGrid w:val="0"/>
                <w:color w:val="000000"/>
                <w:spacing w:val="-1"/>
                <w:kern w:val="0"/>
                <w:sz w:val="24"/>
                <w:szCs w:val="24"/>
                <w:highlight w:val="none"/>
                <w:lang w:val="en-US" w:eastAsia="zh-CN"/>
              </w:rPr>
            </w:pPr>
            <w:r>
              <w:rPr>
                <w:rFonts w:hint="default" w:ascii="Times New Roman" w:hAnsi="Times New Roman" w:eastAsia="宋体" w:cs="Times New Roman"/>
                <w:snapToGrid w:val="0"/>
                <w:color w:val="000000"/>
                <w:spacing w:val="-1"/>
                <w:kern w:val="0"/>
                <w:sz w:val="24"/>
                <w:szCs w:val="24"/>
                <w:highlight w:val="none"/>
                <w:lang w:val="en-US" w:eastAsia="zh-CN"/>
              </w:rPr>
              <w:t>(3)运载材料以及建筑垃圾的车辆需密闭，以减少散落；</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napToGrid w:val="0"/>
                <w:color w:val="000000"/>
                <w:spacing w:val="-1"/>
                <w:kern w:val="0"/>
                <w:sz w:val="24"/>
                <w:szCs w:val="24"/>
                <w:highlight w:val="none"/>
                <w:lang w:val="en-US" w:eastAsia="zh-CN"/>
              </w:rPr>
            </w:pPr>
            <w:r>
              <w:rPr>
                <w:rFonts w:hint="default" w:ascii="Times New Roman" w:hAnsi="Times New Roman" w:eastAsia="宋体" w:cs="Times New Roman"/>
                <w:snapToGrid w:val="0"/>
                <w:color w:val="000000"/>
                <w:spacing w:val="-1"/>
                <w:kern w:val="0"/>
                <w:sz w:val="24"/>
                <w:szCs w:val="24"/>
                <w:highlight w:val="none"/>
                <w:lang w:val="en-US" w:eastAsia="zh-CN"/>
              </w:rPr>
              <w:t>(4)施工现场土方、集中存放的回填土，并使用蓬布遮盖</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napToGrid w:val="0"/>
                <w:color w:val="000000"/>
                <w:spacing w:val="-1"/>
                <w:kern w:val="0"/>
                <w:sz w:val="24"/>
                <w:szCs w:val="24"/>
                <w:highlight w:val="none"/>
                <w:lang w:val="en-US" w:eastAsia="zh-CN"/>
              </w:rPr>
            </w:pPr>
            <w:r>
              <w:rPr>
                <w:rFonts w:hint="default" w:ascii="Times New Roman" w:hAnsi="Times New Roman" w:eastAsia="宋体" w:cs="Times New Roman"/>
                <w:snapToGrid w:val="0"/>
                <w:color w:val="000000"/>
                <w:spacing w:val="-1"/>
                <w:kern w:val="0"/>
                <w:sz w:val="24"/>
                <w:szCs w:val="24"/>
                <w:highlight w:val="none"/>
                <w:lang w:val="en-US" w:eastAsia="zh-CN"/>
              </w:rPr>
              <w:t>(5)大风天气时要停止土方工程；</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napToGrid w:val="0"/>
                <w:color w:val="000000"/>
                <w:spacing w:val="-1"/>
                <w:kern w:val="0"/>
                <w:sz w:val="24"/>
                <w:szCs w:val="24"/>
                <w:highlight w:val="none"/>
                <w:lang w:val="en-US" w:eastAsia="zh-CN"/>
              </w:rPr>
            </w:pPr>
            <w:r>
              <w:rPr>
                <w:rFonts w:hint="default" w:ascii="Times New Roman" w:hAnsi="Times New Roman" w:eastAsia="宋体" w:cs="Times New Roman"/>
                <w:snapToGrid w:val="0"/>
                <w:color w:val="000000"/>
                <w:spacing w:val="-1"/>
                <w:kern w:val="0"/>
                <w:sz w:val="24"/>
                <w:szCs w:val="24"/>
                <w:highlight w:val="none"/>
                <w:lang w:val="en-US" w:eastAsia="zh-CN"/>
              </w:rPr>
              <w:t>(6)施工期要有环境监理单位委派专人管理环境。</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eastAsia" w:ascii="Times New Roman" w:hAnsi="Times New Roman" w:eastAsia="宋体" w:cs="Times New Roman"/>
                <w:spacing w:val="-7"/>
                <w:sz w:val="24"/>
                <w:szCs w:val="24"/>
                <w:lang w:val="en-US" w:eastAsia="zh-CN"/>
              </w:rPr>
              <w:t>8.2</w:t>
            </w:r>
            <w:r>
              <w:rPr>
                <w:rFonts w:hint="default" w:ascii="Times New Roman" w:hAnsi="Times New Roman" w:eastAsia="宋体" w:cs="Times New Roman"/>
                <w:spacing w:val="-7"/>
                <w:sz w:val="24"/>
                <w:szCs w:val="24"/>
                <w:lang w:val="en-US" w:eastAsia="zh-CN"/>
              </w:rPr>
              <w:t>水环境影响调查</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施工期污水主要为生活污水和施工活动产生的污水。生活污水大部分为冲厕水；施工污水主要为施工车辆、机械的冲洗废水、施工泥浆水、管道试压水。</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本工程住宿由施工单位租用附近企业的生活区。故施工期生活污水主要是施工人员产生的冲厕水，按1m</w:t>
            </w:r>
            <w:r>
              <w:rPr>
                <w:rFonts w:hint="eastAsia" w:ascii="Times New Roman" w:hAnsi="Times New Roman" w:eastAsia="宋体" w:cs="Times New Roman"/>
                <w:spacing w:val="-1"/>
                <w:sz w:val="24"/>
                <w:szCs w:val="24"/>
                <w:highlight w:val="none"/>
                <w:vertAlign w:val="superscript"/>
                <w:lang w:val="en-US" w:eastAsia="zh-CN"/>
              </w:rPr>
              <w:t>3</w:t>
            </w:r>
            <w:r>
              <w:rPr>
                <w:rFonts w:hint="default" w:ascii="Times New Roman" w:hAnsi="Times New Roman" w:eastAsia="宋体" w:cs="Times New Roman"/>
                <w:spacing w:val="-1"/>
                <w:sz w:val="24"/>
                <w:szCs w:val="24"/>
                <w:highlight w:val="none"/>
                <w:lang w:val="en-US" w:eastAsia="zh-CN"/>
              </w:rPr>
              <w:t>/人.m计算，施工高峰期作业人员共约200人，则施工期生活污水产量约1000m³。由于本工程建设的管网大部分在开发区内，施工单位直接租用园区内已建企业单位或附近厕所使用，施工 区域为农田和林带的管段，施工单位配备移动环保厕所。采取以上环保措施后，施工期产生的生活污水不会对周围环境造成不利影响。</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本工程不在施工场地冲洗施工车辆及施工机械，施工泥浆水产生量较小，因此，产生的生产污水主要为管道试压废水，产生量约14000m</w:t>
            </w:r>
            <w:r>
              <w:rPr>
                <w:rFonts w:hint="eastAsia" w:ascii="Times New Roman" w:hAnsi="Times New Roman" w:eastAsia="宋体" w:cs="Times New Roman"/>
                <w:spacing w:val="-1"/>
                <w:sz w:val="24"/>
                <w:szCs w:val="24"/>
                <w:highlight w:val="none"/>
                <w:vertAlign w:val="superscript"/>
                <w:lang w:val="en-US" w:eastAsia="zh-CN"/>
              </w:rPr>
              <w:t>3</w:t>
            </w:r>
            <w:r>
              <w:rPr>
                <w:rFonts w:hint="eastAsia" w:ascii="Times New Roman" w:hAnsi="Times New Roman" w:eastAsia="宋体" w:cs="Times New Roman"/>
                <w:spacing w:val="-1"/>
                <w:sz w:val="24"/>
                <w:szCs w:val="24"/>
                <w:highlight w:val="none"/>
                <w:lang w:val="en-US" w:eastAsia="zh-CN"/>
              </w:rPr>
              <w:t>，</w:t>
            </w:r>
            <w:r>
              <w:rPr>
                <w:rFonts w:hint="default" w:ascii="Times New Roman" w:hAnsi="Times New Roman" w:eastAsia="宋体" w:cs="Times New Roman"/>
                <w:spacing w:val="-1"/>
                <w:sz w:val="24"/>
                <w:szCs w:val="24"/>
                <w:highlight w:val="none"/>
                <w:lang w:val="en-US" w:eastAsia="zh-CN"/>
              </w:rPr>
              <w:t>经沉淀池沉淀后用于沿线植被绿化用水。</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施工期采取的污水处置措施如下：</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(1)由于本工程建设的管网均在开发区内，建议施工单位直接租用园内已建企业单位或附近厕所使用。</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(2)不在施工场地冲洗施工车辆及施工机械。</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(3)管线沿线经农灌渠路段施工时，施工废料、地表清除物等应集中堆放并及时清运或按规定处理，防止废料等落入渠中污染水环境。</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(4)建筑材料堆放点设蓬盖，暴雨时设土工布围栏，防止被雨水冲刷进入水体。采取以上环保措施后，施工期产生的污水不会对周围环境造成不利影响。</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工程所在区域地下水埋深较深，管线埋深平均在3.5m左右。因此，工程开挖不会对地下水水质、水位产生不利影响。另外，本工程施工过程中产生的施工废水、施工生活污水均得到妥善处理，不会对地下水水质产生污染。</w:t>
            </w:r>
          </w:p>
          <w:p>
            <w:pPr>
              <w:keepNext w:val="0"/>
              <w:keepLines w:val="0"/>
              <w:pageBreakBefore w:val="0"/>
              <w:widowControl/>
              <w:kinsoku/>
              <w:wordWrap/>
              <w:overflowPunct/>
              <w:topLinePunct w:val="0"/>
              <w:autoSpaceDE/>
              <w:autoSpaceDN/>
              <w:bidi w:val="0"/>
              <w:adjustRightInd/>
              <w:snapToGrid/>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综上所述，工程的施工不会对地下水产生不利影响。</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val="en-US" w:eastAsia="zh-CN"/>
              </w:rPr>
            </w:pPr>
            <w:r>
              <w:rPr>
                <w:rFonts w:hint="eastAsia" w:ascii="Times New Roman" w:hAnsi="Times New Roman" w:eastAsia="宋体" w:cs="Times New Roman"/>
                <w:spacing w:val="-7"/>
                <w:sz w:val="24"/>
                <w:szCs w:val="24"/>
                <w:lang w:val="en-US" w:eastAsia="zh-CN"/>
              </w:rPr>
              <w:t>8.3</w:t>
            </w:r>
            <w:r>
              <w:rPr>
                <w:rFonts w:hint="default" w:ascii="Times New Roman" w:hAnsi="Times New Roman" w:eastAsia="宋体" w:cs="Times New Roman"/>
                <w:spacing w:val="-7"/>
                <w:sz w:val="24"/>
                <w:szCs w:val="24"/>
                <w:lang w:val="en-US" w:eastAsia="zh-CN"/>
              </w:rPr>
              <w:t>噪声环境影响调查</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施工中的噪声主要来源于施工机械设备，大多为不连续性噪声。管道工程建设施工工作量大，而且机械化程度高，由此产生的噪声对周围区域环境有一定的影响。管线施工时除应禁止在夜间使用上述施工设备进行施工。昼间施工时，必须采取严格的措施以减轻噪声对其周围环境的影响，尽量减少超标设备的使用时间，提高工作效率，通过设置彩钢板等隔声屏障降低噪声传播，对于南环东路的昆玉住宅小区(临路一侧较近)</w:t>
            </w:r>
            <w:r>
              <w:rPr>
                <w:rFonts w:hint="eastAsia" w:ascii="Times New Roman" w:hAnsi="Times New Roman" w:cs="Times New Roman"/>
                <w:snapToGrid w:val="0"/>
                <w:color w:val="000000"/>
                <w:spacing w:val="-7"/>
                <w:kern w:val="0"/>
                <w:sz w:val="24"/>
                <w:szCs w:val="24"/>
                <w:lang w:eastAsia="zh-CN"/>
              </w:rPr>
              <w:t>，</w:t>
            </w:r>
            <w:r>
              <w:rPr>
                <w:rFonts w:hint="default" w:ascii="Times New Roman" w:hAnsi="Times New Roman" w:eastAsia="宋体" w:cs="Times New Roman"/>
                <w:snapToGrid w:val="0"/>
                <w:color w:val="000000"/>
                <w:spacing w:val="-7"/>
                <w:kern w:val="0"/>
                <w:sz w:val="24"/>
                <w:szCs w:val="24"/>
                <w:lang w:eastAsia="zh-CN"/>
              </w:rPr>
              <w:t>在昼间施工时，对影响较大的移动式吊车、混凝土搅拌车等应在居民中午休息时间段内停止施工。通过采取上述措施(彩钢板降噪、夜间禁止上述设备施工)后，施工活动对昆玉住宅小区的噪声影响(管线施工场界距离施工设备30m)</w:t>
            </w:r>
            <w:r>
              <w:rPr>
                <w:rFonts w:hint="eastAsia" w:ascii="Times New Roman" w:hAnsi="Times New Roman" w:cs="Times New Roman"/>
                <w:snapToGrid w:val="0"/>
                <w:color w:val="000000"/>
                <w:spacing w:val="-7"/>
                <w:kern w:val="0"/>
                <w:sz w:val="24"/>
                <w:szCs w:val="24"/>
                <w:lang w:eastAsia="zh-CN"/>
              </w:rPr>
              <w:t>，</w:t>
            </w:r>
            <w:r>
              <w:rPr>
                <w:rFonts w:hint="default" w:ascii="Times New Roman" w:hAnsi="Times New Roman" w:eastAsia="宋体" w:cs="Times New Roman"/>
                <w:snapToGrid w:val="0"/>
                <w:color w:val="000000"/>
                <w:spacing w:val="-7"/>
                <w:kern w:val="0"/>
                <w:sz w:val="24"/>
                <w:szCs w:val="24"/>
                <w:lang w:eastAsia="zh-CN"/>
              </w:rPr>
              <w:t>将会控制在标准范围之内，施工活动结束，影响将随即消失。</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尽管施工噪声对环境的不利影响是暂时、短期的，随着工程的竣工，施工噪声的影响将不再存在，但仍需采取相应的减缓措施。由于管道工程建设施工工作量大，而且机械化程度高，产生的噪声对周围区域环境有一定的影响。因此，施工期必须做好噪声防治工作，采取有效措施减缓施工噪声对周边环境尤其是企业和居民的影响</w:t>
            </w:r>
            <w:r>
              <w:rPr>
                <w:rFonts w:hint="eastAsia" w:ascii="Times New Roman" w:hAnsi="Times New Roman" w:eastAsia="宋体" w:cs="Times New Roman"/>
                <w:snapToGrid w:val="0"/>
                <w:color w:val="000000"/>
                <w:spacing w:val="-7"/>
                <w:kern w:val="0"/>
                <w:sz w:val="24"/>
                <w:szCs w:val="24"/>
                <w:lang w:eastAsia="zh-CN"/>
              </w:rPr>
              <w:t>。</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施工期采取的噪声防护措施：</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napToGrid w:val="0"/>
                <w:color w:val="000000"/>
                <w:spacing w:val="-7"/>
                <w:kern w:val="0"/>
                <w:sz w:val="24"/>
                <w:szCs w:val="24"/>
                <w:lang w:eastAsia="zh-CN"/>
              </w:rPr>
              <w:t>(1)为最大限度减少施工对管线沿线企业及居民(南环东路一侧的昆玉住宅小区)的影响，应禁止夜间施工，</w:t>
            </w:r>
            <w:r>
              <w:rPr>
                <w:rFonts w:hint="default" w:ascii="Times New Roman" w:hAnsi="Times New Roman" w:eastAsia="宋体" w:cs="Times New Roman"/>
                <w:spacing w:val="-7"/>
                <w:sz w:val="24"/>
                <w:szCs w:val="24"/>
                <w:lang w:eastAsia="zh-CN"/>
              </w:rPr>
              <w:t>如确因工程需要必须施工时，应报相关行政管理部门同意，并施工前公告附近居民。</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(2)避免在同一地点安排大量动力机械设备，以避免局部声级过高</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(3)对动力机械设备进行定期维修、养护，避免设备因部件松动产生的振动或消声器的损坏而加大其工作时声级</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(4)遵守作业规定，减少碰撞噪声及人为噪声；</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(5)施工应采用低噪声环保型设备</w:t>
            </w:r>
            <w:r>
              <w:rPr>
                <w:rFonts w:hint="eastAsia" w:ascii="Times New Roman" w:hAnsi="Times New Roman" w:eastAsia="宋体" w:cs="Times New Roman"/>
                <w:spacing w:val="-7"/>
                <w:sz w:val="24"/>
                <w:szCs w:val="24"/>
                <w:lang w:eastAsia="zh-CN"/>
              </w:rPr>
              <w:t>。</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采取以上噪声防护措施，本工程施工期对周围声环境的影响较小。</w:t>
            </w:r>
          </w:p>
          <w:p>
            <w:pPr>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7"/>
                <w:sz w:val="24"/>
                <w:szCs w:val="24"/>
                <w:lang w:eastAsia="zh-CN"/>
              </w:rPr>
            </w:pPr>
            <w:r>
              <w:rPr>
                <w:rFonts w:hint="eastAsia" w:ascii="Times New Roman" w:hAnsi="Times New Roman" w:eastAsia="宋体" w:cs="Times New Roman"/>
                <w:spacing w:val="-7"/>
                <w:sz w:val="24"/>
                <w:szCs w:val="24"/>
                <w:lang w:val="en-US" w:eastAsia="zh-CN"/>
              </w:rPr>
              <w:t>8.4</w:t>
            </w:r>
            <w:r>
              <w:rPr>
                <w:rFonts w:hint="default" w:ascii="Times New Roman" w:hAnsi="Times New Roman" w:eastAsia="宋体" w:cs="Times New Roman"/>
                <w:spacing w:val="-7"/>
                <w:sz w:val="24"/>
                <w:szCs w:val="24"/>
                <w:lang w:eastAsia="zh-CN"/>
              </w:rPr>
              <w:t>固体废物环境影响调查</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本工程挖方约22.9×10m</w:t>
            </w:r>
            <w:r>
              <w:rPr>
                <w:rFonts w:hint="default" w:ascii="Times New Roman" w:hAnsi="Times New Roman" w:eastAsia="宋体" w:cs="Times New Roman"/>
                <w:snapToGrid w:val="0"/>
                <w:color w:val="000000"/>
                <w:spacing w:val="-7"/>
                <w:kern w:val="0"/>
                <w:sz w:val="24"/>
                <w:szCs w:val="24"/>
                <w:vertAlign w:val="superscript"/>
                <w:lang w:val="en-US" w:eastAsia="zh-CN"/>
              </w:rPr>
              <w:t>3</w:t>
            </w:r>
            <w:r>
              <w:rPr>
                <w:rFonts w:hint="default" w:ascii="Times New Roman" w:hAnsi="Times New Roman" w:eastAsia="宋体" w:cs="Times New Roman"/>
                <w:snapToGrid w:val="0"/>
                <w:color w:val="000000"/>
                <w:spacing w:val="-7"/>
                <w:kern w:val="0"/>
                <w:sz w:val="24"/>
                <w:szCs w:val="24"/>
                <w:lang w:eastAsia="zh-CN"/>
              </w:rPr>
              <w:t>，填方约20.4×10m</w:t>
            </w:r>
            <w:r>
              <w:rPr>
                <w:rFonts w:hint="default" w:ascii="Times New Roman" w:hAnsi="Times New Roman" w:eastAsia="宋体" w:cs="Times New Roman"/>
                <w:snapToGrid w:val="0"/>
                <w:color w:val="000000"/>
                <w:spacing w:val="-7"/>
                <w:kern w:val="0"/>
                <w:sz w:val="24"/>
                <w:szCs w:val="24"/>
                <w:lang w:val="en-US" w:eastAsia="zh-CN"/>
              </w:rPr>
              <w:t>3</w:t>
            </w:r>
            <w:r>
              <w:rPr>
                <w:rFonts w:hint="default" w:ascii="Times New Roman" w:hAnsi="Times New Roman" w:eastAsia="宋体" w:cs="Times New Roman"/>
                <w:snapToGrid w:val="0"/>
                <w:color w:val="000000"/>
                <w:spacing w:val="-7"/>
                <w:kern w:val="0"/>
                <w:sz w:val="24"/>
                <w:szCs w:val="24"/>
                <w:lang w:eastAsia="zh-CN"/>
              </w:rPr>
              <w:t>，弃方约2.5×10m³，施工开挖土石方可用于管沟回填、道路周围填充洼地和泵房周边场地平整。由于工程施工弃土量不大，处理方式简单可靠。施工弃方不会对周围的生态环境产生危害影响。</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施工期固体废物主要为施工产生的建筑垃圾和生活垃圾。</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本工程施工高峰期人数按200人，按每人每天产生生活垃圾约0.2kg/d计，施工期排放生活垃圾约6.0t。施工中的生活垃圾应集中堆放运输，或直接就近堆放于施工现场附近垃圾堆放点，集中收集后运往奎屯市垃圾无害化处理厂。</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施工期的建筑垃圾主要来源于土方和施工中的废弃物如水泥、石灰、沙石以及破除路面产生的建筑废料等。</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施工期采取的固体废物处置措施如下：</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(1)生活垃圾经垃圾收集装置收集后由环卫部门清运。</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(2)车辆运输散体材料和废弃物时，必需密封、包扎、覆盖，不得沿途漏撒；运载土方的车辆必需在规定的时间内，按制定路段行驶。</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(3)对施工中的弃土、废渣及建筑废料等建筑垃圾必须妥善处理，除作为场地回填用料以外不得将弃土随意堆放，其他均及时清运到开发区管委会要求指定的倾倒场所。</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(4)施工期间在管道两侧各设置3m的临时施工堆土区，给排水管道支架开挖土石方量、给排水管道直埋开挖土石方量、泵房基础开挖的土石方量，以及管道施工材料临时堆放在该区域，然后由运输车辆将弃土转运至指定堆放场地。</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napToGrid w:val="0"/>
                <w:color w:val="000000"/>
                <w:spacing w:val="-7"/>
                <w:kern w:val="0"/>
                <w:sz w:val="24"/>
                <w:szCs w:val="24"/>
                <w:lang w:eastAsia="zh-CN"/>
              </w:rPr>
            </w:pPr>
            <w:r>
              <w:rPr>
                <w:rFonts w:hint="default" w:ascii="Times New Roman" w:hAnsi="Times New Roman" w:eastAsia="宋体" w:cs="Times New Roman"/>
                <w:snapToGrid w:val="0"/>
                <w:color w:val="000000"/>
                <w:spacing w:val="-7"/>
                <w:kern w:val="0"/>
                <w:sz w:val="24"/>
                <w:szCs w:val="24"/>
                <w:lang w:eastAsia="zh-CN"/>
              </w:rPr>
              <w:t>另外，施工时应对施工人员进行解释和说明，施工中产生的生活垃圾，如饭盒，矿泉水瓶等应收集放置在统一地点，委托环卫部门及时清理运走，堆放点应进行消毒、杀灭害虫，以免散发恶臭、孳生蚊蝇。</w:t>
            </w:r>
          </w:p>
          <w:p>
            <w:pPr>
              <w:pStyle w:val="24"/>
              <w:keepNext w:val="0"/>
              <w:keepLines w:val="0"/>
              <w:pageBreakBefore w:val="0"/>
              <w:widowControl/>
              <w:kinsoku/>
              <w:wordWrap/>
              <w:overflowPunct/>
              <w:topLinePunct w:val="0"/>
              <w:autoSpaceDE/>
              <w:autoSpaceDN/>
              <w:bidi w:val="0"/>
              <w:adjustRightInd/>
              <w:snapToGrid/>
              <w:spacing w:line="360" w:lineRule="auto"/>
              <w:ind w:left="0" w:right="0" w:firstLine="452" w:firstLineChars="200"/>
              <w:textAlignment w:val="baseline"/>
              <w:rPr>
                <w:rFonts w:hint="default" w:ascii="Times New Roman" w:hAnsi="Times New Roman" w:eastAsia="宋体" w:cs="Times New Roman"/>
                <w:spacing w:val="-8"/>
                <w:sz w:val="24"/>
                <w:szCs w:val="24"/>
                <w:lang w:val="en-US" w:eastAsia="zh-CN"/>
              </w:rPr>
            </w:pPr>
            <w:r>
              <w:rPr>
                <w:rFonts w:hint="default" w:ascii="Times New Roman" w:hAnsi="Times New Roman" w:eastAsia="宋体" w:cs="Times New Roman"/>
                <w:snapToGrid w:val="0"/>
                <w:color w:val="000000"/>
                <w:spacing w:val="-7"/>
                <w:kern w:val="0"/>
                <w:sz w:val="24"/>
                <w:szCs w:val="24"/>
                <w:lang w:eastAsia="zh-CN"/>
              </w:rPr>
              <w:t>施工期的固体废物影响是暂时的，施工结束后便会消失，施工期采取以上处置措施后产生的固体废物不会对周围环境造成不利影响。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2"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jc w:val="cente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社会</w:t>
            </w:r>
          </w:p>
          <w:p>
            <w:pPr>
              <w:spacing w:line="222" w:lineRule="auto"/>
              <w:jc w:val="cente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position w:val="7"/>
                <w:sz w:val="21"/>
                <w:szCs w:val="21"/>
                <w:lang w:val="en-US" w:eastAsia="zh-CN"/>
                <w14:textOutline w14:w="3831" w14:cap="flat" w14:cmpd="sng">
                  <w14:solidFill>
                    <w14:srgbClr w14:val="000000"/>
                  </w14:solidFill>
                  <w14:prstDash w14:val="solid"/>
                  <w14:miter w14:val="0"/>
                </w14:textOutline>
              </w:rPr>
              <w:t>影响</w:t>
            </w:r>
          </w:p>
        </w:tc>
        <w:tc>
          <w:tcPr>
            <w:tcW w:w="7773" w:type="dxa"/>
            <w:vAlign w:val="center"/>
          </w:tcPr>
          <w:p>
            <w:pPr>
              <w:keepNext w:val="0"/>
              <w:keepLines w:val="0"/>
              <w:pageBreakBefore w:val="0"/>
              <w:widowControl/>
              <w:kinsoku w:val="0"/>
              <w:wordWrap/>
              <w:overflowPunct/>
              <w:topLinePunct w:val="0"/>
              <w:autoSpaceDE w:val="0"/>
              <w:autoSpaceDN w:val="0"/>
              <w:bidi w:val="0"/>
              <w:adjustRightInd/>
              <w:snapToGrid/>
              <w:spacing w:line="360" w:lineRule="auto"/>
              <w:ind w:left="0" w:leftChars="0" w:right="0" w:rightChars="0" w:firstLine="452" w:firstLineChars="200"/>
              <w:jc w:val="left"/>
              <w:textAlignment w:val="baseline"/>
              <w:rPr>
                <w:rFonts w:hint="default" w:ascii="Times New Roman" w:hAnsi="Times New Roman" w:eastAsia="宋体" w:cs="Times New Roman"/>
                <w:spacing w:val="-7"/>
                <w:sz w:val="24"/>
                <w:szCs w:val="24"/>
                <w:lang w:eastAsia="zh-CN"/>
              </w:rPr>
            </w:pPr>
            <w:r>
              <w:rPr>
                <w:rFonts w:hint="default" w:ascii="Times New Roman" w:hAnsi="Times New Roman" w:eastAsia="宋体" w:cs="Times New Roman"/>
                <w:spacing w:val="-7"/>
                <w:sz w:val="24"/>
                <w:szCs w:val="24"/>
                <w:lang w:eastAsia="zh-CN"/>
              </w:rPr>
              <w:t>本项目建设期内无环境污染方面的不良社会反映。</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472"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jc w:val="center"/>
              <w:rPr>
                <w:rFonts w:hint="default" w:ascii="Times New Roman" w:hAnsi="Times New Roman" w:eastAsia="宋体" w:cs="Times New Roman"/>
                <w:snapToGrid w:val="0"/>
                <w:color w:val="000000"/>
                <w:kern w:val="0"/>
                <w:sz w:val="21"/>
                <w:szCs w:val="21"/>
                <w:lang w:eastAsia="zh-CN"/>
              </w:rPr>
            </w:pPr>
            <w:r>
              <w:rPr>
                <w:rFonts w:hint="eastAsia" w:ascii="Times New Roman" w:hAnsi="Times New Roman" w:eastAsia="宋体" w:cs="Times New Roman"/>
                <w:color w:val="C00000"/>
                <w:spacing w:val="-2"/>
                <w:position w:val="7"/>
                <w:sz w:val="21"/>
                <w:szCs w:val="21"/>
                <w:lang w:val="en-US" w:eastAsia="zh-CN"/>
                <w14:textOutline w14:w="3831" w14:cap="flat" w14:cmpd="sng">
                  <w14:solidFill>
                    <w14:srgbClr w14:val="000000"/>
                  </w14:solidFill>
                  <w14:prstDash w14:val="solid"/>
                  <w14:miter w14:val="0"/>
                </w14:textOutline>
              </w:rPr>
              <w:t>施工期环境监测</w:t>
            </w:r>
          </w:p>
        </w:tc>
        <w:tc>
          <w:tcPr>
            <w:tcW w:w="7773" w:type="dxa"/>
            <w:vAlign w:val="center"/>
          </w:tcPr>
          <w:p>
            <w:pPr>
              <w:keepNext w:val="0"/>
              <w:keepLines w:val="0"/>
              <w:pageBreakBefore w:val="0"/>
              <w:widowControl/>
              <w:suppressLineNumbers w:val="0"/>
              <w:kinsoku/>
              <w:wordWrap/>
              <w:overflowPunct/>
              <w:topLinePunct w:val="0"/>
              <w:autoSpaceDE/>
              <w:autoSpaceDN/>
              <w:bidi w:val="0"/>
              <w:spacing w:line="360" w:lineRule="auto"/>
              <w:ind w:firstLine="480" w:firstLineChars="200"/>
              <w:jc w:val="both"/>
              <w:textAlignment w:val="baseline"/>
              <w:rPr>
                <w:rFonts w:hint="default" w:ascii="Times New Roman" w:hAnsi="Times New Roman" w:eastAsia="宋体" w:cs="Times New Roman"/>
                <w:snapToGrid w:val="0"/>
                <w:color w:val="000000"/>
                <w:kern w:val="0"/>
                <w:sz w:val="24"/>
                <w:szCs w:val="24"/>
                <w:lang w:eastAsia="zh-CN"/>
              </w:rPr>
            </w:pPr>
            <w:r>
              <w:rPr>
                <w:rFonts w:hint="eastAsia" w:ascii="宋体" w:hAnsi="宋体" w:eastAsia="宋体" w:cs="宋体"/>
                <w:snapToGrid w:val="0"/>
                <w:color w:val="C00000"/>
                <w:kern w:val="0"/>
                <w:sz w:val="24"/>
                <w:szCs w:val="24"/>
                <w:lang w:val="en-US" w:eastAsia="zh-CN" w:bidi="ar"/>
              </w:rPr>
              <w:t>本项目主体工程</w:t>
            </w:r>
            <w:bookmarkStart w:id="11" w:name="_GoBack"/>
            <w:bookmarkEnd w:id="11"/>
            <w:r>
              <w:rPr>
                <w:rFonts w:hint="eastAsia" w:ascii="宋体" w:hAnsi="宋体" w:eastAsia="宋体" w:cs="宋体"/>
                <w:snapToGrid w:val="0"/>
                <w:color w:val="C00000"/>
                <w:kern w:val="0"/>
                <w:sz w:val="24"/>
                <w:szCs w:val="24"/>
                <w:lang w:val="en-US" w:eastAsia="zh-CN" w:bidi="ar"/>
              </w:rPr>
              <w:t>施工期较短，施工期间未进行环境监测，经现场调查，本项目临时施工占地现已恢复。根据环境影响评价文件及其批复，项目施工期较短，未要求施工期进行环境监测。</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96" w:hRule="atLeast"/>
          <w:jc w:val="center"/>
        </w:trPr>
        <w:tc>
          <w:tcPr>
            <w:tcW w:w="678" w:type="dxa"/>
            <w:vMerge w:val="restart"/>
            <w:vAlign w:val="center"/>
          </w:tcPr>
          <w:p>
            <w:pPr>
              <w:jc w:val="center"/>
              <w:rPr>
                <w:rFonts w:hint="default" w:ascii="Times New Roman" w:hAnsi="Times New Roman" w:eastAsia="宋体" w:cs="Times New Roman"/>
                <w:sz w:val="21"/>
                <w:lang w:val="en-US" w:eastAsia="zh-CN"/>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运营期</w:t>
            </w:r>
          </w:p>
        </w:tc>
        <w:tc>
          <w:tcPr>
            <w:tcW w:w="610" w:type="dxa"/>
            <w:vAlign w:val="center"/>
          </w:tcPr>
          <w:p>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生态影响</w:t>
            </w:r>
          </w:p>
        </w:tc>
        <w:tc>
          <w:tcPr>
            <w:tcW w:w="7773" w:type="dxa"/>
            <w:vAlign w:val="center"/>
          </w:tcPr>
          <w:p>
            <w:pPr>
              <w:pStyle w:val="5"/>
              <w:keepNext w:val="0"/>
              <w:keepLines w:val="0"/>
              <w:pageBreakBefore w:val="0"/>
              <w:widowControl/>
              <w:kinsoku/>
              <w:wordWrap/>
              <w:overflowPunct/>
              <w:topLinePunct w:val="0"/>
              <w:autoSpaceDE/>
              <w:autoSpaceDN/>
              <w:bidi w:val="0"/>
              <w:adjustRightInd w:val="0"/>
              <w:snapToGrid w:val="0"/>
              <w:spacing w:line="360" w:lineRule="auto"/>
              <w:ind w:left="0" w:right="0" w:firstLine="464" w:firstLineChars="200"/>
              <w:jc w:val="both"/>
              <w:textAlignment w:val="baseline"/>
              <w:rPr>
                <w:rFonts w:hint="default" w:ascii="Times New Roman" w:hAnsi="Times New Roman" w:eastAsia="宋体" w:cs="Times New Roman"/>
                <w:snapToGrid w:val="0"/>
                <w:color w:val="000000"/>
                <w:kern w:val="0"/>
                <w:sz w:val="24"/>
                <w:szCs w:val="24"/>
              </w:rPr>
            </w:pPr>
            <w:r>
              <w:rPr>
                <w:rFonts w:hint="eastAsia" w:ascii="宋体" w:hAnsi="宋体" w:eastAsia="宋体" w:cs="宋体"/>
                <w:spacing w:val="-4"/>
                <w:sz w:val="24"/>
                <w:szCs w:val="24"/>
              </w:rPr>
              <w:t>本工程管道工程投运后对附近生态环境负面影响较小</w:t>
            </w:r>
            <w:r>
              <w:rPr>
                <w:rFonts w:hint="eastAsia" w:ascii="宋体" w:hAnsi="宋体" w:eastAsia="宋体" w:cs="宋体"/>
                <w:spacing w:val="-5"/>
                <w:sz w:val="24"/>
                <w:szCs w:val="24"/>
              </w:rPr>
              <w:t>，对征占绿地和林带进</w:t>
            </w:r>
            <w:r>
              <w:rPr>
                <w:rFonts w:hint="eastAsia" w:ascii="宋体" w:hAnsi="宋体" w:eastAsia="宋体" w:cs="宋体"/>
                <w:spacing w:val="-4"/>
                <w:sz w:val="24"/>
                <w:szCs w:val="24"/>
              </w:rPr>
              <w:t>行补偿性恢复后，将使局部生态环境有所改善。因此本工程投运后对原生态环境</w:t>
            </w:r>
            <w:r>
              <w:rPr>
                <w:rFonts w:hint="eastAsia" w:ascii="宋体" w:hAnsi="宋体" w:eastAsia="宋体" w:cs="宋体"/>
                <w:spacing w:val="-10"/>
                <w:sz w:val="24"/>
                <w:szCs w:val="24"/>
              </w:rPr>
              <w:t>不构成明显影响。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98" w:hRule="atLeast"/>
          <w:jc w:val="center"/>
        </w:trPr>
        <w:tc>
          <w:tcPr>
            <w:tcW w:w="678" w:type="dxa"/>
            <w:vMerge w:val="continue"/>
            <w:vAlign w:val="center"/>
          </w:tcPr>
          <w:p>
            <w:pPr>
              <w:jc w:val="center"/>
              <w:rPr>
                <w:rFonts w:hint="default" w:ascii="Times New Roman" w:hAnsi="Times New Roman" w:cs="Times New Roman"/>
                <w:sz w:val="21"/>
              </w:rPr>
            </w:pPr>
          </w:p>
        </w:tc>
        <w:tc>
          <w:tcPr>
            <w:tcW w:w="610" w:type="dxa"/>
            <w:vAlign w:val="center"/>
          </w:tcPr>
          <w:p>
            <w:pPr>
              <w:spacing w:line="222" w:lineRule="auto"/>
              <w:ind w:left="147" w:leftChars="0"/>
              <w:jc w:val="cente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pPr>
            <w:r>
              <w:rPr>
                <w:rFonts w:hint="default" w:ascii="Times New Roman" w:hAnsi="Times New Roman" w:eastAsia="宋体" w:cs="Times New Roman"/>
                <w:spacing w:val="-2"/>
                <w:sz w:val="21"/>
                <w:szCs w:val="21"/>
                <w:lang w:val="en-US" w:eastAsia="zh-CN"/>
                <w14:textOutline w14:w="3831" w14:cap="flat" w14:cmpd="sng">
                  <w14:solidFill>
                    <w14:srgbClr w14:val="000000"/>
                  </w14:solidFill>
                  <w14:prstDash w14:val="solid"/>
                  <w14:miter w14:val="0"/>
                </w14:textOutline>
              </w:rPr>
              <w:t>污染影响</w:t>
            </w:r>
          </w:p>
        </w:tc>
        <w:tc>
          <w:tcPr>
            <w:tcW w:w="7773" w:type="dxa"/>
            <w:vAlign w:val="top"/>
          </w:tcPr>
          <w:p>
            <w:pPr>
              <w:keepNext w:val="0"/>
              <w:keepLines w:val="0"/>
              <w:pageBreakBefore w:val="0"/>
              <w:widowControl/>
              <w:suppressLineNumbers w:val="0"/>
              <w:kinsoku/>
              <w:wordWrap/>
              <w:overflowPunct/>
              <w:topLinePunct w:val="0"/>
              <w:autoSpaceDE/>
              <w:autoSpaceDN/>
              <w:bidi w:val="0"/>
              <w:spacing w:line="360" w:lineRule="auto"/>
              <w:ind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1、运营期水污染防治措施</w:t>
            </w:r>
          </w:p>
          <w:p>
            <w:pPr>
              <w:pStyle w:val="24"/>
              <w:keepNext w:val="0"/>
              <w:keepLines w:val="0"/>
              <w:pageBreakBefore w:val="0"/>
              <w:widowControl/>
              <w:kinsoku/>
              <w:wordWrap/>
              <w:overflowPunct/>
              <w:topLinePunct w:val="0"/>
              <w:autoSpaceDE/>
              <w:autoSpaceDN/>
              <w:bidi w:val="0"/>
              <w:spacing w:line="360" w:lineRule="auto"/>
              <w:ind w:left="0" w:right="0" w:firstLine="464" w:firstLineChars="200"/>
              <w:jc w:val="both"/>
              <w:textAlignment w:val="baseline"/>
              <w:rPr>
                <w:rFonts w:hint="default" w:ascii="宋体" w:hAnsi="宋体" w:eastAsia="宋体" w:cs="宋体"/>
                <w:snapToGrid w:val="0"/>
                <w:color w:val="000000"/>
                <w:spacing w:val="-4"/>
                <w:kern w:val="0"/>
                <w:sz w:val="24"/>
                <w:szCs w:val="24"/>
              </w:rPr>
            </w:pPr>
            <w:r>
              <w:rPr>
                <w:rFonts w:hint="default" w:ascii="宋体" w:hAnsi="宋体" w:eastAsia="宋体" w:cs="宋体"/>
                <w:snapToGrid w:val="0"/>
                <w:color w:val="000000"/>
                <w:spacing w:val="-4"/>
                <w:kern w:val="0"/>
                <w:sz w:val="24"/>
                <w:szCs w:val="24"/>
              </w:rPr>
              <w:t>本工程运行后仅存在管道在投入使用后，由于管道破裂、腐蚀和管道接口处泄露等原因可能会造成管道内的污水泄露，泄露的污水可能会对地下水体和土壤造成污染。通过加强给水管网、排污管道的维护管理，避免由于管道断裂、滴漏对周围区域的地下水环境产生影响。</w:t>
            </w:r>
          </w:p>
          <w:p>
            <w:pPr>
              <w:keepNext w:val="0"/>
              <w:keepLines w:val="0"/>
              <w:pageBreakBefore w:val="0"/>
              <w:widowControl/>
              <w:suppressLineNumbers w:val="0"/>
              <w:kinsoku/>
              <w:wordWrap/>
              <w:overflowPunct/>
              <w:topLinePunct w:val="0"/>
              <w:autoSpaceDE/>
              <w:autoSpaceDN/>
              <w:bidi w:val="0"/>
              <w:spacing w:line="360" w:lineRule="auto"/>
              <w:ind w:left="0" w:right="0"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2、运营期环境空气污染防治措施</w:t>
            </w:r>
          </w:p>
          <w:p>
            <w:pPr>
              <w:pStyle w:val="24"/>
              <w:keepNext w:val="0"/>
              <w:keepLines w:val="0"/>
              <w:pageBreakBefore w:val="0"/>
              <w:widowControl/>
              <w:kinsoku/>
              <w:wordWrap/>
              <w:overflowPunct/>
              <w:topLinePunct w:val="0"/>
              <w:autoSpaceDE/>
              <w:autoSpaceDN/>
              <w:bidi w:val="0"/>
              <w:spacing w:line="360" w:lineRule="auto"/>
              <w:ind w:left="0" w:right="0" w:firstLine="464" w:firstLineChars="200"/>
              <w:jc w:val="both"/>
              <w:textAlignment w:val="baseline"/>
              <w:rPr>
                <w:rFonts w:hint="default" w:ascii="宋体" w:hAnsi="宋体" w:eastAsia="宋体" w:cs="宋体"/>
                <w:snapToGrid w:val="0"/>
                <w:color w:val="000000"/>
                <w:spacing w:val="-4"/>
                <w:kern w:val="0"/>
                <w:sz w:val="24"/>
                <w:szCs w:val="24"/>
              </w:rPr>
            </w:pPr>
            <w:r>
              <w:rPr>
                <w:rFonts w:hint="default" w:ascii="宋体" w:hAnsi="宋体" w:eastAsia="宋体" w:cs="宋体"/>
                <w:snapToGrid w:val="0"/>
                <w:color w:val="000000"/>
                <w:spacing w:val="-4"/>
                <w:kern w:val="0"/>
                <w:sz w:val="24"/>
                <w:szCs w:val="24"/>
              </w:rPr>
              <w:t>本工程运行后没有大气污染源，运行期间没有废气排放，对周围大气环境不会造成影响。若发生管道断我、滴漏需要检修和维护时，将对管道敷设地段重新开挖，会产生一定的扬尘，但由于检修、维护的区间段具有针对性，因此，在采取区间西水降尘后，其产生的扬尘对周围环境的影响甚微。</w:t>
            </w:r>
          </w:p>
          <w:p>
            <w:pPr>
              <w:keepNext w:val="0"/>
              <w:keepLines w:val="0"/>
              <w:pageBreakBefore w:val="0"/>
              <w:widowControl/>
              <w:suppressLineNumbers w:val="0"/>
              <w:kinsoku/>
              <w:wordWrap/>
              <w:overflowPunct/>
              <w:topLinePunct w:val="0"/>
              <w:autoSpaceDE/>
              <w:autoSpaceDN/>
              <w:bidi w:val="0"/>
              <w:spacing w:line="360" w:lineRule="auto"/>
              <w:ind w:left="0" w:right="0"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3、运营期噪声污染防治措施</w:t>
            </w:r>
          </w:p>
          <w:p>
            <w:pPr>
              <w:pStyle w:val="24"/>
              <w:keepNext w:val="0"/>
              <w:keepLines w:val="0"/>
              <w:pageBreakBefore w:val="0"/>
              <w:widowControl/>
              <w:kinsoku/>
              <w:wordWrap/>
              <w:overflowPunct/>
              <w:topLinePunct w:val="0"/>
              <w:autoSpaceDE/>
              <w:autoSpaceDN/>
              <w:bidi w:val="0"/>
              <w:spacing w:line="360" w:lineRule="auto"/>
              <w:ind w:left="0" w:right="0" w:firstLine="464" w:firstLineChars="200"/>
              <w:jc w:val="both"/>
              <w:textAlignment w:val="baseline"/>
              <w:rPr>
                <w:rFonts w:hint="default" w:ascii="Times New Roman" w:hAnsi="Times New Roman" w:eastAsia="宋体" w:cs="Times New Roman"/>
                <w:snapToGrid w:val="0"/>
                <w:color w:val="000000"/>
                <w:spacing w:val="-4"/>
                <w:kern w:val="0"/>
                <w:sz w:val="24"/>
                <w:szCs w:val="24"/>
              </w:rPr>
            </w:pPr>
            <w:r>
              <w:rPr>
                <w:rFonts w:hint="default" w:ascii="Times New Roman" w:hAnsi="Times New Roman" w:eastAsia="宋体" w:cs="Times New Roman"/>
                <w:snapToGrid w:val="0"/>
                <w:color w:val="000000"/>
                <w:spacing w:val="-4"/>
                <w:kern w:val="0"/>
                <w:sz w:val="24"/>
                <w:szCs w:val="24"/>
              </w:rPr>
              <w:t>本工程运行后的噪声主要是为管网配套的污水提升泵房和深并泵房内泵运行时所产生的噪声，其运行噪声经泵房围墙的阻挡和绿化带的衰碱后，可满足《工业企业厂界环境噪声排放标准》(GB12348-2008)中2类声环境功能区限值的要求。因此，泵站所产生的噪声环境影响较小。</w:t>
            </w:r>
          </w:p>
          <w:p>
            <w:pPr>
              <w:keepNext w:val="0"/>
              <w:keepLines w:val="0"/>
              <w:pageBreakBefore w:val="0"/>
              <w:widowControl/>
              <w:suppressLineNumbers w:val="0"/>
              <w:kinsoku/>
              <w:wordWrap/>
              <w:overflowPunct/>
              <w:topLinePunct w:val="0"/>
              <w:autoSpaceDE/>
              <w:autoSpaceDN/>
              <w:bidi w:val="0"/>
              <w:spacing w:line="360" w:lineRule="auto"/>
              <w:ind w:left="0" w:right="0" w:firstLine="482" w:firstLineChars="200"/>
              <w:jc w:val="left"/>
              <w:textAlignment w:val="baseline"/>
              <w:rPr>
                <w:rFonts w:hint="default" w:ascii="Times New Roman" w:hAnsi="Times New Roman" w:eastAsia="宋体" w:cs="Times New Roman"/>
                <w:sz w:val="24"/>
                <w:szCs w:val="24"/>
              </w:rPr>
            </w:pPr>
            <w:r>
              <w:rPr>
                <w:rFonts w:hint="default" w:ascii="Times New Roman" w:hAnsi="Times New Roman" w:eastAsia="宋体" w:cs="Times New Roman"/>
                <w:b/>
                <w:bCs/>
                <w:snapToGrid w:val="0"/>
                <w:color w:val="000000"/>
                <w:kern w:val="0"/>
                <w:sz w:val="24"/>
                <w:szCs w:val="24"/>
                <w:lang w:val="en-US" w:eastAsia="zh-CN" w:bidi="ar"/>
              </w:rPr>
              <w:t>4、运营期固体废弃物污染防治措施</w:t>
            </w:r>
          </w:p>
          <w:p>
            <w:pPr>
              <w:pStyle w:val="5"/>
              <w:keepNext w:val="0"/>
              <w:keepLines w:val="0"/>
              <w:pageBreakBefore w:val="0"/>
              <w:widowControl/>
              <w:numPr>
                <w:ilvl w:val="0"/>
                <w:numId w:val="0"/>
              </w:numPr>
              <w:kinsoku/>
              <w:wordWrap/>
              <w:overflowPunct/>
              <w:topLinePunct w:val="0"/>
              <w:autoSpaceDE/>
              <w:autoSpaceDN/>
              <w:bidi w:val="0"/>
              <w:adjustRightInd/>
              <w:snapToGrid/>
              <w:spacing w:line="360" w:lineRule="auto"/>
              <w:ind w:left="0" w:right="0" w:firstLine="464" w:firstLineChars="200"/>
              <w:textAlignment w:val="baseline"/>
              <w:rPr>
                <w:rFonts w:hint="default" w:ascii="Times New Roman" w:hAnsi="Times New Roman" w:eastAsia="宋体" w:cs="Times New Roman"/>
                <w:sz w:val="24"/>
                <w:szCs w:val="24"/>
                <w:lang w:val="en-US" w:eastAsia="zh-CN"/>
              </w:rPr>
            </w:pPr>
            <w:r>
              <w:rPr>
                <w:rFonts w:hint="default" w:ascii="宋体" w:hAnsi="宋体" w:eastAsia="宋体" w:cs="宋体"/>
                <w:snapToGrid w:val="0"/>
                <w:color w:val="000000"/>
                <w:spacing w:val="-4"/>
                <w:kern w:val="0"/>
                <w:sz w:val="24"/>
                <w:szCs w:val="24"/>
                <w:lang w:val="en-US" w:eastAsia="zh-CN" w:bidi="ar-SA"/>
              </w:rPr>
              <w:t>本项目道路采用沥青路面材料，因此运营期固体废弃物的是在道路养护过程中产生的沥青废渣，产生量随时间变化而变化。这些废渣在道路建成的前几年没有影响，只有在道路维修过程中才产生，对于这些废弃沥青由维修施工单位全部运往环卫部门指定的地点进行处理，运营期固体废物得到了合理妥善的处置，对周边环境影响较小。</w:t>
            </w:r>
          </w:p>
          <w:p>
            <w:pPr>
              <w:keepNext w:val="0"/>
              <w:keepLines w:val="0"/>
              <w:pageBreakBefore w:val="0"/>
              <w:widowControl/>
              <w:kinsoku/>
              <w:wordWrap/>
              <w:overflowPunct/>
              <w:topLinePunct w:val="0"/>
              <w:autoSpaceDE/>
              <w:autoSpaceDN/>
              <w:bidi w:val="0"/>
              <w:adjustRightInd/>
              <w:snapToGrid/>
              <w:spacing w:line="360" w:lineRule="auto"/>
              <w:ind w:left="0" w:leftChars="0" w:right="0" w:rightChars="0" w:firstLine="538" w:firstLineChars="200"/>
              <w:textAlignment w:val="baseline"/>
              <w:rPr>
                <w:rFonts w:hint="default" w:ascii="Times New Roman" w:hAnsi="Times New Roman" w:eastAsia="宋体" w:cs="Times New Roman"/>
                <w:b/>
                <w:bCs/>
                <w:spacing w:val="14"/>
                <w:sz w:val="24"/>
                <w:szCs w:val="24"/>
                <w:lang w:val="en-US" w:eastAsia="zh-CN"/>
              </w:rPr>
            </w:pPr>
            <w:r>
              <w:rPr>
                <w:rFonts w:hint="default" w:ascii="Times New Roman" w:hAnsi="Times New Roman" w:eastAsia="宋体" w:cs="Times New Roman"/>
                <w:b/>
                <w:bCs/>
                <w:spacing w:val="14"/>
                <w:sz w:val="24"/>
                <w:szCs w:val="24"/>
                <w:lang w:val="en-US" w:eastAsia="zh-CN"/>
              </w:rPr>
              <w:t>5、环境风险</w:t>
            </w:r>
            <w:r>
              <w:rPr>
                <w:rFonts w:hint="default" w:ascii="Times New Roman" w:hAnsi="Times New Roman" w:eastAsia="宋体" w:cs="Times New Roman"/>
                <w:b/>
                <w:bCs/>
                <w:snapToGrid w:val="0"/>
                <w:color w:val="000000"/>
                <w:kern w:val="0"/>
                <w:sz w:val="24"/>
                <w:szCs w:val="24"/>
                <w:lang w:val="en-US" w:eastAsia="zh-CN" w:bidi="ar"/>
              </w:rPr>
              <w:t>污染防治措施</w:t>
            </w:r>
          </w:p>
          <w:p>
            <w:pPr>
              <w:pStyle w:val="24"/>
              <w:keepNext w:val="0"/>
              <w:keepLines w:val="0"/>
              <w:pageBreakBefore w:val="0"/>
              <w:widowControl/>
              <w:kinsoku/>
              <w:wordWrap/>
              <w:overflowPunct/>
              <w:topLinePunct w:val="0"/>
              <w:autoSpaceDE/>
              <w:autoSpaceDN/>
              <w:bidi w:val="0"/>
              <w:spacing w:line="360" w:lineRule="auto"/>
              <w:ind w:left="0" w:right="0" w:firstLine="464" w:firstLineChars="200"/>
              <w:textAlignment w:val="baseline"/>
              <w:rPr>
                <w:rFonts w:hint="default" w:ascii="宋体" w:hAnsi="宋体" w:eastAsia="宋体" w:cs="宋体"/>
                <w:snapToGrid w:val="0"/>
                <w:color w:val="000000"/>
                <w:spacing w:val="-4"/>
                <w:kern w:val="0"/>
                <w:sz w:val="24"/>
                <w:szCs w:val="24"/>
                <w:lang w:val="en-US" w:eastAsia="zh-CN" w:bidi="ar-SA"/>
              </w:rPr>
            </w:pPr>
            <w:r>
              <w:rPr>
                <w:rFonts w:hint="default" w:ascii="宋体" w:hAnsi="宋体" w:eastAsia="宋体" w:cs="宋体"/>
                <w:snapToGrid w:val="0"/>
                <w:color w:val="000000"/>
                <w:spacing w:val="-4"/>
                <w:kern w:val="0"/>
                <w:sz w:val="24"/>
                <w:szCs w:val="24"/>
                <w:lang w:val="en-US" w:eastAsia="zh-CN" w:bidi="ar-SA"/>
              </w:rPr>
              <w:t>①严格管理。人为因素往往是事故发生的主要原因，因此严格管理，做好人的工作是预防事故发生的重要环节。良好的管理维护可以延长管道的使用寿命。排水管网的畅通无阻，才能保证城市在雨季和雨天不致被淹，污水四处横流污染环境。主要内容包括：加强对职工的思想教育，以提高工作人员的责任心和工作主动性；操作人员要进行岗位系统培训，熟悉工作程序、规程，加强岗位责任制；对事故易发生部位，除本岗位工人及时检查外，应设安全巡检员。</w:t>
            </w:r>
          </w:p>
          <w:p>
            <w:pPr>
              <w:pStyle w:val="24"/>
              <w:keepNext w:val="0"/>
              <w:keepLines w:val="0"/>
              <w:pageBreakBefore w:val="0"/>
              <w:widowControl/>
              <w:kinsoku/>
              <w:wordWrap/>
              <w:overflowPunct/>
              <w:topLinePunct w:val="0"/>
              <w:autoSpaceDE/>
              <w:autoSpaceDN/>
              <w:bidi w:val="0"/>
              <w:spacing w:line="360" w:lineRule="auto"/>
              <w:ind w:left="0" w:right="0" w:firstLine="464" w:firstLineChars="200"/>
              <w:textAlignment w:val="baseline"/>
              <w:rPr>
                <w:rFonts w:hint="default" w:ascii="宋体" w:hAnsi="宋体" w:eastAsia="宋体" w:cs="宋体"/>
                <w:snapToGrid w:val="0"/>
                <w:color w:val="000000"/>
                <w:spacing w:val="-4"/>
                <w:kern w:val="0"/>
                <w:sz w:val="24"/>
                <w:szCs w:val="24"/>
                <w:lang w:val="en-US" w:eastAsia="zh-CN" w:bidi="ar-SA"/>
              </w:rPr>
            </w:pPr>
            <w:r>
              <w:rPr>
                <w:rFonts w:hint="default" w:ascii="宋体" w:hAnsi="宋体" w:eastAsia="宋体" w:cs="宋体"/>
                <w:snapToGrid w:val="0"/>
                <w:color w:val="000000"/>
                <w:spacing w:val="-4"/>
                <w:kern w:val="0"/>
                <w:sz w:val="24"/>
                <w:szCs w:val="24"/>
                <w:lang w:val="en-US" w:eastAsia="zh-CN" w:bidi="ar-SA"/>
              </w:rPr>
              <w:t>此外，还应加强源头管理和重视污水管道养护，加大污水管网养护的投入，实加强现有设施的维护管理。加强新技术的推广和应用，改变原有的排水管网的管理和养护理念，让养护维修和管理手段逐步向机械化过渡，不断采用新工艺和新技术，有效提高排水管网的工作效率，创造更大的社会、环境和经济效益。</w:t>
            </w:r>
          </w:p>
          <w:p>
            <w:pPr>
              <w:pStyle w:val="24"/>
              <w:keepNext w:val="0"/>
              <w:keepLines w:val="0"/>
              <w:pageBreakBefore w:val="0"/>
              <w:widowControl/>
              <w:kinsoku/>
              <w:wordWrap/>
              <w:overflowPunct/>
              <w:topLinePunct w:val="0"/>
              <w:autoSpaceDE/>
              <w:autoSpaceDN/>
              <w:bidi w:val="0"/>
              <w:spacing w:line="360" w:lineRule="auto"/>
              <w:ind w:left="0" w:right="0" w:firstLine="464" w:firstLineChars="200"/>
              <w:textAlignment w:val="baseline"/>
              <w:rPr>
                <w:rFonts w:hint="default" w:ascii="宋体" w:hAnsi="宋体" w:eastAsia="宋体" w:cs="宋体"/>
                <w:snapToGrid w:val="0"/>
                <w:color w:val="000000"/>
                <w:spacing w:val="-4"/>
                <w:kern w:val="0"/>
                <w:sz w:val="24"/>
                <w:szCs w:val="24"/>
                <w:lang w:val="en-US" w:eastAsia="zh-CN" w:bidi="ar-SA"/>
              </w:rPr>
            </w:pPr>
            <w:r>
              <w:rPr>
                <w:rFonts w:hint="default" w:ascii="宋体" w:hAnsi="宋体" w:eastAsia="宋体" w:cs="宋体"/>
                <w:snapToGrid w:val="0"/>
                <w:color w:val="000000"/>
                <w:spacing w:val="-4"/>
                <w:kern w:val="0"/>
                <w:sz w:val="24"/>
                <w:szCs w:val="24"/>
                <w:lang w:val="en-US" w:eastAsia="zh-CN" w:bidi="ar-SA"/>
              </w:rPr>
              <w:t>②建议建设单位在工程设计阶段认真审查，将涉及安全、健康、环境方面的设施按照相关规范、标准进行考核，施工期间严格管理、检查，确保施工质量。</w:t>
            </w:r>
          </w:p>
          <w:p>
            <w:pPr>
              <w:pStyle w:val="24"/>
              <w:keepNext w:val="0"/>
              <w:keepLines w:val="0"/>
              <w:pageBreakBefore w:val="0"/>
              <w:widowControl/>
              <w:kinsoku/>
              <w:wordWrap/>
              <w:overflowPunct/>
              <w:topLinePunct w:val="0"/>
              <w:autoSpaceDE/>
              <w:autoSpaceDN/>
              <w:bidi w:val="0"/>
              <w:spacing w:line="360" w:lineRule="auto"/>
              <w:ind w:left="0" w:right="0" w:firstLine="464" w:firstLineChars="200"/>
              <w:textAlignment w:val="baseline"/>
              <w:rPr>
                <w:rFonts w:hint="default" w:ascii="Times New Roman" w:hAnsi="Times New Roman" w:eastAsia="宋体" w:cs="Times New Roman"/>
                <w:snapToGrid w:val="0"/>
                <w:color w:val="000000"/>
                <w:kern w:val="0"/>
                <w:sz w:val="24"/>
                <w:szCs w:val="24"/>
              </w:rPr>
            </w:pPr>
            <w:r>
              <w:rPr>
                <w:rFonts w:hint="default" w:ascii="宋体" w:hAnsi="宋体" w:eastAsia="宋体" w:cs="宋体"/>
                <w:snapToGrid w:val="0"/>
                <w:color w:val="000000"/>
                <w:spacing w:val="-4"/>
                <w:kern w:val="0"/>
                <w:sz w:val="24"/>
                <w:szCs w:val="24"/>
                <w:lang w:val="en-US" w:eastAsia="zh-CN" w:bidi="ar-SA"/>
              </w:rPr>
              <w:t>③一旦发生事故，及时向有关部门反映，采取有效处理措施，最大限度降低对周围环境和人民生命及财产造成的危害。</w:t>
            </w:r>
          </w:p>
        </w:tc>
      </w:tr>
    </w:tbl>
    <w:p>
      <w:pPr>
        <w:spacing w:line="74" w:lineRule="exact"/>
        <w:rPr>
          <w:rFonts w:hint="default" w:ascii="Times New Roman" w:hAnsi="Times New Roman" w:cs="Times New Roman"/>
        </w:rPr>
      </w:pPr>
    </w:p>
    <w:p>
      <w:pPr>
        <w:rPr>
          <w:rFonts w:hint="default" w:ascii="Times New Roman" w:hAnsi="Times New Roman" w:cs="Times New Roman"/>
          <w:sz w:val="21"/>
        </w:rPr>
      </w:pPr>
    </w:p>
    <w:p>
      <w:pPr>
        <w:rPr>
          <w:rFonts w:hint="default" w:ascii="Times New Roman" w:hAnsi="Times New Roman" w:cs="Times New Roman"/>
        </w:rPr>
        <w:sectPr>
          <w:footerReference r:id="rId11" w:type="default"/>
          <w:pgSz w:w="11907" w:h="16839"/>
          <w:pgMar w:top="1803" w:right="1440" w:bottom="1633" w:left="1440" w:header="0" w:footer="993" w:gutter="0"/>
          <w:pgBorders>
            <w:top w:val="none" w:sz="0" w:space="0"/>
            <w:left w:val="none" w:sz="0" w:space="0"/>
            <w:bottom w:val="none" w:sz="0" w:space="0"/>
            <w:right w:val="none" w:sz="0" w:space="0"/>
          </w:pgBorders>
          <w:pgNumType w:fmt="decimal"/>
          <w:cols w:space="720" w:num="1"/>
        </w:sectPr>
      </w:pPr>
    </w:p>
    <w:p>
      <w:pPr>
        <w:pStyle w:val="2"/>
        <w:bidi w:val="0"/>
        <w:rPr>
          <w:rFonts w:hint="default" w:ascii="Times New Roman" w:hAnsi="Times New Roman" w:cs="Times New Roman"/>
          <w:sz w:val="32"/>
          <w:szCs w:val="52"/>
        </w:rPr>
      </w:pPr>
      <w:bookmarkStart w:id="8" w:name="_Toc28838"/>
      <w:r>
        <w:rPr>
          <w:rFonts w:hint="default" w:ascii="Times New Roman" w:hAnsi="Times New Roman" w:cs="Times New Roman"/>
          <w:sz w:val="32"/>
          <w:szCs w:val="52"/>
        </w:rPr>
        <w:t>表九 环境质量及污染源监测(附监测图)</w:t>
      </w:r>
      <w:bookmarkEnd w:id="8"/>
    </w:p>
    <w:tbl>
      <w:tblPr>
        <w:tblStyle w:val="19"/>
        <w:tblW w:w="902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autofit"/>
        <w:tblCellMar>
          <w:top w:w="0" w:type="dxa"/>
          <w:left w:w="0" w:type="dxa"/>
          <w:bottom w:w="0" w:type="dxa"/>
          <w:right w:w="0" w:type="dxa"/>
        </w:tblCellMar>
      </w:tblPr>
      <w:tblGrid>
        <w:gridCol w:w="902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652" w:hRule="atLeast"/>
        </w:trPr>
        <w:tc>
          <w:tcPr>
            <w:tcW w:w="9029" w:type="dxa"/>
            <w:vAlign w:val="top"/>
          </w:tcPr>
          <w:tbl>
            <w:tblPr>
              <w:tblStyle w:val="14"/>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
              <w:gridCol w:w="2634"/>
              <w:gridCol w:w="1804"/>
              <w:gridCol w:w="1912"/>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项目</w:t>
                  </w:r>
                </w:p>
              </w:tc>
              <w:tc>
                <w:tcPr>
                  <w:tcW w:w="146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b/>
                      <w:bCs/>
                      <w:sz w:val="21"/>
                      <w:szCs w:val="21"/>
                      <w:lang w:val="en-US" w:eastAsia="zh-CN"/>
                    </w:rPr>
                  </w:pPr>
                  <w:r>
                    <w:rPr>
                      <w:rFonts w:hint="eastAsia" w:ascii="Times New Roman" w:hAnsi="Times New Roman" w:eastAsia="宋体" w:cs="Times New Roman"/>
                      <w:b/>
                      <w:bCs/>
                      <w:sz w:val="21"/>
                      <w:szCs w:val="21"/>
                      <w:vertAlign w:val="baseline"/>
                      <w:lang w:val="en-US" w:eastAsia="zh-CN"/>
                    </w:rPr>
                    <w:t>监测时间、</w:t>
                  </w:r>
                  <w:r>
                    <w:rPr>
                      <w:rFonts w:hint="eastAsia" w:eastAsia="宋体" w:cs="Times New Roman"/>
                      <w:b/>
                      <w:bCs/>
                      <w:sz w:val="21"/>
                      <w:szCs w:val="21"/>
                      <w:vertAlign w:val="baseline"/>
                      <w:lang w:val="en-US" w:eastAsia="zh-CN"/>
                    </w:rPr>
                    <w:t>监测频次</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监测点位</w:t>
                  </w:r>
                </w:p>
              </w:tc>
              <w:tc>
                <w:tcPr>
                  <w:tcW w:w="106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监测项目</w:t>
                  </w:r>
                </w:p>
              </w:tc>
              <w:tc>
                <w:tcPr>
                  <w:tcW w:w="943"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b/>
                      <w:bCs/>
                      <w:sz w:val="21"/>
                      <w:szCs w:val="21"/>
                      <w:vertAlign w:val="baseline"/>
                      <w:lang w:val="en-US" w:eastAsia="zh-CN"/>
                    </w:rPr>
                  </w:pPr>
                  <w:r>
                    <w:rPr>
                      <w:rFonts w:hint="eastAsia" w:ascii="Times New Roman" w:hAnsi="Times New Roman" w:eastAsia="宋体" w:cs="Times New Roman"/>
                      <w:b/>
                      <w:bCs/>
                      <w:sz w:val="21"/>
                      <w:szCs w:val="21"/>
                      <w:vertAlign w:val="baseline"/>
                      <w:lang w:val="en-US" w:eastAsia="zh-CN"/>
                    </w:rPr>
                    <w:t>监测结果分析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生态</w:t>
                  </w:r>
                </w:p>
              </w:tc>
              <w:tc>
                <w:tcPr>
                  <w:tcW w:w="146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6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943"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水</w:t>
                  </w:r>
                </w:p>
              </w:tc>
              <w:tc>
                <w:tcPr>
                  <w:tcW w:w="146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106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c>
                <w:tcPr>
                  <w:tcW w:w="943"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default" w:ascii="Times New Roman" w:hAnsi="Times New Roman" w:eastAsia="宋体" w:cs="Times New Roman"/>
                      <w:sz w:val="21"/>
                      <w:szCs w:val="21"/>
                      <w:vertAlign w:val="baseline"/>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2" w:hRule="atLeast"/>
                <w:jc w:val="center"/>
              </w:trPr>
              <w:tc>
                <w:tcPr>
                  <w:tcW w:w="5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气、声</w:t>
                  </w:r>
                </w:p>
              </w:tc>
              <w:tc>
                <w:tcPr>
                  <w:tcW w:w="4463" w:type="pct"/>
                  <w:gridSpan w:val="4"/>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ascii="Times New Roman" w:hAnsi="Times New Roman" w:eastAsia="宋体" w:cs="Times New Roman"/>
                      <w:color w:val="auto"/>
                      <w:spacing w:val="-1"/>
                      <w:sz w:val="24"/>
                      <w:szCs w:val="24"/>
                      <w:lang w:val="en-US" w:eastAsia="zh-CN"/>
                    </w:rPr>
                  </w:pPr>
                  <w:r>
                    <w:rPr>
                      <w:rFonts w:hint="default" w:ascii="Times New Roman" w:hAnsi="Times New Roman" w:eastAsia="宋体" w:cs="Times New Roman"/>
                      <w:color w:val="auto"/>
                      <w:sz w:val="24"/>
                      <w:szCs w:val="24"/>
                      <w:lang w:val="en-US" w:eastAsia="zh-CN"/>
                    </w:rPr>
                    <w:t>新疆润盛投资发展有限公司委托新疆国科检测有限公司对</w:t>
                  </w:r>
                  <w:r>
                    <w:rPr>
                      <w:rFonts w:hint="default" w:ascii="Times New Roman" w:hAnsi="Times New Roman" w:eastAsia="宋体" w:cs="Times New Roman"/>
                      <w:b w:val="0"/>
                      <w:bCs/>
                      <w:color w:val="auto"/>
                      <w:sz w:val="24"/>
                      <w:szCs w:val="24"/>
                      <w:lang w:eastAsia="zh-CN"/>
                    </w:rPr>
                    <w:t>新疆润盛投资发展有限公司开发区2017年基础设施建设项目配套排水管网工程</w:t>
                  </w:r>
                  <w:r>
                    <w:rPr>
                      <w:rFonts w:hint="default" w:ascii="Times New Roman" w:hAnsi="Times New Roman" w:eastAsia="宋体" w:cs="Times New Roman"/>
                      <w:color w:val="auto"/>
                      <w:spacing w:val="-1"/>
                      <w:sz w:val="24"/>
                      <w:szCs w:val="24"/>
                      <w:lang w:val="en-US" w:eastAsia="zh-CN"/>
                    </w:rPr>
                    <w:t>进行了建设项目竣工环境保护验收监测，监测时间为2024年3月3日-2024年3月4日。2024年03月03日；天气：晴：风速：0.7-1.8m/s；风向：南风。2024年03月04日：天气：晴：风速：0.6-1.8m/s：风向：南风。</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ascii="Times New Roman" w:hAnsi="Times New Roman" w:cs="Times New Roman"/>
                      <w:color w:val="auto"/>
                      <w:sz w:val="24"/>
                      <w:szCs w:val="24"/>
                    </w:rPr>
                  </w:pPr>
                  <w:r>
                    <w:rPr>
                      <w:rFonts w:hint="default" w:ascii="Times New Roman" w:hAnsi="Times New Roman" w:eastAsia="宋体" w:cs="Times New Roman"/>
                      <w:snapToGrid w:val="0"/>
                      <w:color w:val="auto"/>
                      <w:kern w:val="0"/>
                      <w:sz w:val="24"/>
                      <w:szCs w:val="24"/>
                      <w:lang w:val="en-US" w:eastAsia="zh-CN" w:bidi="ar"/>
                    </w:rPr>
                    <w:t>根据《建设项目环境保护设施竣工验收监测技术要求》，结合本工程的实际情况，确定本项目验收监测内容为噪声。</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default" w:ascii="Times New Roman" w:hAnsi="Times New Roman" w:cs="Times New Roman"/>
                      <w:color w:val="auto"/>
                      <w:sz w:val="24"/>
                      <w:szCs w:val="24"/>
                    </w:rPr>
                  </w:pPr>
                  <w:r>
                    <w:rPr>
                      <w:rFonts w:hint="default" w:ascii="Times New Roman" w:hAnsi="Times New Roman" w:eastAsia="宋体" w:cs="Times New Roman"/>
                      <w:snapToGrid w:val="0"/>
                      <w:color w:val="auto"/>
                      <w:kern w:val="0"/>
                      <w:sz w:val="24"/>
                      <w:szCs w:val="24"/>
                      <w:lang w:val="en-US" w:eastAsia="zh-CN" w:bidi="ar"/>
                    </w:rPr>
                    <w:t>1.验收监测内容</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80" w:firstLineChars="200"/>
                    <w:jc w:val="left"/>
                    <w:textAlignment w:val="baseline"/>
                    <w:rPr>
                      <w:rFonts w:hint="eastAsia" w:ascii="Times New Roman" w:hAnsi="Times New Roman" w:eastAsia="宋体" w:cs="Times New Roman"/>
                      <w:sz w:val="24"/>
                      <w:szCs w:val="24"/>
                      <w:vertAlign w:val="baseline"/>
                      <w:lang w:val="en-US" w:eastAsia="zh-CN"/>
                    </w:rPr>
                  </w:pPr>
                  <w:r>
                    <w:rPr>
                      <w:rFonts w:hint="default" w:ascii="Times New Roman" w:hAnsi="Times New Roman" w:eastAsia="宋体" w:cs="Times New Roman"/>
                      <w:snapToGrid w:val="0"/>
                      <w:color w:val="000000"/>
                      <w:kern w:val="0"/>
                      <w:sz w:val="24"/>
                      <w:szCs w:val="24"/>
                      <w:lang w:val="en-US" w:eastAsia="zh-CN" w:bidi="ar"/>
                    </w:rPr>
                    <w:t>监测内容见表9-1。</w:t>
                  </w:r>
                </w:p>
                <w:p>
                  <w:pPr>
                    <w:pStyle w:val="5"/>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eastAsia" w:eastAsia="宋体" w:cs="Times New Roman"/>
                      <w:b/>
                      <w:bCs/>
                      <w:sz w:val="21"/>
                      <w:szCs w:val="21"/>
                      <w:vertAlign w:val="baseline"/>
                      <w:lang w:val="en-US" w:eastAsia="zh-CN"/>
                    </w:rPr>
                  </w:pPr>
                  <w:r>
                    <w:rPr>
                      <w:rFonts w:hint="eastAsia" w:eastAsia="宋体" w:cs="Times New Roman"/>
                      <w:b/>
                      <w:bCs/>
                      <w:sz w:val="21"/>
                      <w:szCs w:val="21"/>
                      <w:vertAlign w:val="baseline"/>
                      <w:lang w:val="en-US" w:eastAsia="zh-CN"/>
                    </w:rPr>
                    <w:t>表9-1  验收监测内容</w:t>
                  </w:r>
                </w:p>
                <w:tbl>
                  <w:tblPr>
                    <w:tblStyle w:val="14"/>
                    <w:tblW w:w="78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
                    <w:gridCol w:w="2191"/>
                    <w:gridCol w:w="1192"/>
                    <w:gridCol w:w="1131"/>
                    <w:gridCol w:w="1103"/>
                    <w:gridCol w:w="12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trPr>
                    <w:tc>
                      <w:tcPr>
                        <w:tcW w:w="963"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类别</w:t>
                        </w:r>
                      </w:p>
                    </w:tc>
                    <w:tc>
                      <w:tcPr>
                        <w:tcW w:w="2191"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检测点位</w:t>
                        </w:r>
                      </w:p>
                    </w:tc>
                    <w:tc>
                      <w:tcPr>
                        <w:tcW w:w="1192"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检测项目</w:t>
                        </w:r>
                      </w:p>
                    </w:tc>
                    <w:tc>
                      <w:tcPr>
                        <w:tcW w:w="1131"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检测点数</w:t>
                        </w:r>
                      </w:p>
                    </w:tc>
                    <w:tc>
                      <w:tcPr>
                        <w:tcW w:w="1103"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采样介质</w:t>
                        </w:r>
                      </w:p>
                    </w:tc>
                    <w:tc>
                      <w:tcPr>
                        <w:tcW w:w="1245"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噪声</w:t>
                        </w:r>
                      </w:p>
                    </w:tc>
                    <w:tc>
                      <w:tcPr>
                        <w:tcW w:w="2191"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default" w:eastAsia="宋体" w:cs="Times New Roman"/>
                            <w:sz w:val="21"/>
                            <w:szCs w:val="21"/>
                            <w:vertAlign w:val="baseline"/>
                            <w:lang w:val="en-US" w:eastAsia="zh-CN"/>
                          </w:rPr>
                          <w:t>1#</w:t>
                        </w:r>
                        <w:r>
                          <w:rPr>
                            <w:rFonts w:hint="eastAsia" w:eastAsia="宋体" w:cs="Times New Roman"/>
                            <w:sz w:val="21"/>
                            <w:szCs w:val="21"/>
                            <w:vertAlign w:val="baseline"/>
                            <w:lang w:val="en-US" w:eastAsia="zh-CN"/>
                          </w:rPr>
                          <w:t>-12#</w:t>
                        </w:r>
                        <w:r>
                          <w:rPr>
                            <w:rFonts w:hint="default" w:eastAsia="宋体" w:cs="Times New Roman"/>
                            <w:sz w:val="21"/>
                            <w:szCs w:val="21"/>
                            <w:vertAlign w:val="baseline"/>
                            <w:lang w:val="en-US" w:eastAsia="zh-CN"/>
                          </w:rPr>
                          <w:t>:</w:t>
                        </w:r>
                        <w:r>
                          <w:rPr>
                            <w:rFonts w:hint="eastAsia" w:eastAsia="宋体" w:cs="Times New Roman"/>
                            <w:sz w:val="21"/>
                            <w:szCs w:val="21"/>
                            <w:vertAlign w:val="baseline"/>
                            <w:lang w:val="en-US" w:eastAsia="zh-CN"/>
                          </w:rPr>
                          <w:t>厂界四周</w:t>
                        </w:r>
                      </w:p>
                    </w:tc>
                    <w:tc>
                      <w:tcPr>
                        <w:tcW w:w="1192"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工业企业噪声</w:t>
                        </w:r>
                      </w:p>
                    </w:tc>
                    <w:tc>
                      <w:tcPr>
                        <w:tcW w:w="1131"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12</w:t>
                        </w:r>
                      </w:p>
                    </w:tc>
                    <w:tc>
                      <w:tcPr>
                        <w:tcW w:w="1103"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现场直读</w:t>
                        </w:r>
                      </w:p>
                    </w:tc>
                    <w:tc>
                      <w:tcPr>
                        <w:tcW w:w="1245" w:type="dxa"/>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昼夜各一次，2天</w:t>
                        </w:r>
                      </w:p>
                    </w:tc>
                  </w:tr>
                </w:tbl>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textAlignment w:val="baseline"/>
                    <w:rPr>
                      <w:rFonts w:hint="eastAsia" w:eastAsia="宋体" w:cs="Times New Roman"/>
                      <w:b w:val="0"/>
                      <w:bCs w:val="0"/>
                      <w:sz w:val="24"/>
                      <w:szCs w:val="24"/>
                      <w:vertAlign w:val="baseline"/>
                      <w:lang w:val="en-US" w:eastAsia="zh-CN"/>
                    </w:rPr>
                  </w:pPr>
                  <w:r>
                    <w:rPr>
                      <w:rFonts w:hint="eastAsia"/>
                      <w:sz w:val="24"/>
                      <w:szCs w:val="24"/>
                      <w:lang w:val="en-US" w:eastAsia="zh-CN"/>
                    </w:rPr>
                    <w:t>监测点位见下图：</w:t>
                  </w:r>
                </w:p>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rPr>
                  </w:pPr>
                  <w:r>
                    <w:rPr>
                      <w:rFonts w:hint="default"/>
                      <w:sz w:val="24"/>
                      <w:szCs w:val="24"/>
                    </w:rPr>
                    <w:drawing>
                      <wp:inline distT="0" distB="0" distL="114300" distR="114300">
                        <wp:extent cx="4467225" cy="345757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3"/>
                                <a:stretch>
                                  <a:fillRect/>
                                </a:stretch>
                              </pic:blipFill>
                              <pic:spPr>
                                <a:xfrm>
                                  <a:off x="0" y="0"/>
                                  <a:ext cx="4467225" cy="3457575"/>
                                </a:xfrm>
                                <a:prstGeom prst="rect">
                                  <a:avLst/>
                                </a:prstGeom>
                                <a:noFill/>
                                <a:ln>
                                  <a:noFill/>
                                </a:ln>
                              </pic:spPr>
                            </pic:pic>
                          </a:graphicData>
                        </a:graphic>
                      </wp:inline>
                    </w:drawing>
                  </w:r>
                </w:p>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firstLine="0" w:firstLineChars="0"/>
                    <w:jc w:val="center"/>
                    <w:textAlignment w:val="baseline"/>
                    <w:rPr>
                      <w:rFonts w:hint="default" w:eastAsia="宋体"/>
                      <w:b/>
                      <w:bCs/>
                      <w:sz w:val="21"/>
                      <w:szCs w:val="21"/>
                      <w:lang w:val="en-US" w:eastAsia="zh-CN"/>
                    </w:rPr>
                  </w:pPr>
                  <w:r>
                    <w:rPr>
                      <w:rFonts w:hint="eastAsia" w:eastAsia="宋体"/>
                      <w:b/>
                      <w:bCs/>
                      <w:sz w:val="21"/>
                      <w:szCs w:val="21"/>
                      <w:lang w:val="en-US" w:eastAsia="zh-CN"/>
                    </w:rPr>
                    <w:t>图9-1  监测点位图</w:t>
                  </w:r>
                </w:p>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both"/>
                    <w:textAlignment w:val="baseline"/>
                    <w:rPr>
                      <w:rFonts w:hint="eastAsia" w:eastAsia="宋体" w:cs="Times New Roman"/>
                      <w:b w:val="0"/>
                      <w:bCs w:val="0"/>
                      <w:sz w:val="24"/>
                      <w:szCs w:val="24"/>
                      <w:vertAlign w:val="baseline"/>
                      <w:lang w:val="en-US" w:eastAsia="zh-CN"/>
                    </w:rPr>
                  </w:pPr>
                  <w:r>
                    <w:rPr>
                      <w:rFonts w:hint="eastAsia" w:eastAsia="宋体" w:cs="Times New Roman"/>
                      <w:b w:val="0"/>
                      <w:bCs w:val="0"/>
                      <w:sz w:val="24"/>
                      <w:szCs w:val="24"/>
                      <w:vertAlign w:val="baseline"/>
                      <w:lang w:val="en-US" w:eastAsia="zh-CN"/>
                    </w:rPr>
                    <w:t>2.噪声检测结果见下表。</w:t>
                  </w:r>
                </w:p>
                <w:p>
                  <w:pPr>
                    <w:pStyle w:val="5"/>
                    <w:keepNext w:val="0"/>
                    <w:keepLines w:val="0"/>
                    <w:pageBreakBefore w:val="0"/>
                    <w:widowControl/>
                    <w:suppressLineNumbers w:val="0"/>
                    <w:kinsoku w:val="0"/>
                    <w:wordWrap/>
                    <w:overflowPunct/>
                    <w:topLinePunct w:val="0"/>
                    <w:autoSpaceDE w:val="0"/>
                    <w:autoSpaceDN w:val="0"/>
                    <w:bidi w:val="0"/>
                    <w:adjustRightInd w:val="0"/>
                    <w:snapToGrid w:val="0"/>
                    <w:spacing w:before="0" w:beforeAutospacing="0" w:after="0" w:afterAutospacing="0" w:line="240" w:lineRule="auto"/>
                    <w:ind w:left="0" w:right="0"/>
                    <w:jc w:val="center"/>
                    <w:textAlignment w:val="baseline"/>
                    <w:rPr>
                      <w:rFonts w:hint="default"/>
                      <w:sz w:val="24"/>
                      <w:szCs w:val="24"/>
                      <w:lang w:val="en-US" w:eastAsia="zh-CN"/>
                    </w:rPr>
                  </w:pPr>
                  <w:r>
                    <w:rPr>
                      <w:rFonts w:hint="eastAsia" w:eastAsia="宋体" w:cs="Times New Roman"/>
                      <w:b/>
                      <w:bCs/>
                      <w:sz w:val="21"/>
                      <w:szCs w:val="21"/>
                      <w:vertAlign w:val="baseline"/>
                      <w:lang w:val="en-US" w:eastAsia="zh-CN"/>
                    </w:rPr>
                    <w:t>表9-2  噪声检测结果表</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9"/>
                    <w:gridCol w:w="2104"/>
                    <w:gridCol w:w="1470"/>
                    <w:gridCol w:w="1566"/>
                    <w:gridCol w:w="15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715" w:type="pct"/>
                        <w:vMerge w:val="restar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检测日期</w:t>
                        </w:r>
                      </w:p>
                    </w:tc>
                    <w:tc>
                      <w:tcPr>
                        <w:tcW w:w="1344"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点位编号及测点位置</w:t>
                        </w:r>
                      </w:p>
                    </w:tc>
                    <w:tc>
                      <w:tcPr>
                        <w:tcW w:w="939"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主要声源</w:t>
                        </w:r>
                      </w:p>
                    </w:tc>
                    <w:tc>
                      <w:tcPr>
                        <w:tcW w:w="1000" w:type="pct"/>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检测时间</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检测项目及结果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6" w:hRule="atLeast"/>
                    </w:trPr>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1344"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939"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1000"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sz w:val="21"/>
                            <w:szCs w:val="21"/>
                          </w:rPr>
                        </w:pPr>
                      </w:p>
                    </w:tc>
                    <w:tc>
                      <w:tcPr>
                        <w:tcW w:w="1000"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噪声</w:t>
                        </w:r>
                        <w:r>
                          <w:rPr>
                            <w:rFonts w:hint="default" w:ascii="Times New Roman" w:hAnsi="Times New Roman" w:eastAsia="宋体" w:cs="Times New Roman"/>
                            <w:snapToGrid w:val="0"/>
                            <w:color w:val="000000"/>
                            <w:kern w:val="0"/>
                            <w:sz w:val="21"/>
                            <w:szCs w:val="21"/>
                            <w:lang w:val="en-US" w:eastAsia="zh-CN" w:bidi="ar"/>
                          </w:rPr>
                          <w:t>LeqdB</w:t>
                        </w:r>
                        <w:r>
                          <w:rPr>
                            <w:rFonts w:hint="eastAsia" w:ascii="宋体" w:hAnsi="宋体" w:eastAsia="宋体" w:cs="宋体"/>
                            <w:snapToGrid w:val="0"/>
                            <w:color w:val="000000"/>
                            <w:kern w:val="0"/>
                            <w:sz w:val="21"/>
                            <w:szCs w:val="21"/>
                            <w:lang w:val="en-US" w:eastAsia="zh-CN" w:bidi="ar"/>
                          </w:rPr>
                          <w:t>（</w:t>
                        </w:r>
                        <w:r>
                          <w:rPr>
                            <w:rFonts w:hint="default" w:ascii="Times New Roman" w:hAnsi="Times New Roman" w:eastAsia="宋体" w:cs="Times New Roman"/>
                            <w:snapToGrid w:val="0"/>
                            <w:color w:val="000000"/>
                            <w:kern w:val="0"/>
                            <w:sz w:val="21"/>
                            <w:szCs w:val="21"/>
                            <w:lang w:val="en-US" w:eastAsia="zh-CN" w:bidi="ar"/>
                          </w:rPr>
                          <w:t>A</w:t>
                        </w:r>
                        <w:r>
                          <w:rPr>
                            <w:rFonts w:hint="eastAsia" w:ascii="宋体" w:hAnsi="宋体" w:eastAsia="宋体" w:cs="宋体"/>
                            <w:snapToGrid w:val="0"/>
                            <w:color w:val="000000"/>
                            <w:kern w:val="0"/>
                            <w:sz w:val="21"/>
                            <w:szCs w:val="21"/>
                            <w:lang w:val="en-US" w:eastAsia="zh-CN" w:bidi="a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restar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2024.3.3</w:t>
                        </w: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1#</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20:15</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20:18</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20:22</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right="0"/>
                          <w:jc w:val="center"/>
                          <w:textAlignment w:val="baseline"/>
                          <w:rPr>
                            <w:rFonts w:hint="default"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1"/>
                            <w:szCs w:val="21"/>
                            <w:lang w:val="en-US" w:eastAsia="zh-CN" w:bidi="ar"/>
                          </w:rPr>
                          <w:t>5</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20:36</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20:38</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7</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20:40</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rightChars="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8</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20:43</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1"/>
                            <w:szCs w:val="21"/>
                            <w:lang w:val="en-US" w:eastAsia="zh-CN" w:bidi="ar"/>
                          </w:rPr>
                          <w:t>9</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20:53</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10</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20:56</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11</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20:59</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21:01</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1"/>
                            <w:szCs w:val="21"/>
                            <w:lang w:val="en-US" w:eastAsia="zh-CN" w:bidi="ar"/>
                          </w:rPr>
                          <w:t>1</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00:47</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00:49</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00:51</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00:55</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1"/>
                            <w:szCs w:val="21"/>
                            <w:lang w:val="en-US" w:eastAsia="zh-CN" w:bidi="ar"/>
                          </w:rPr>
                          <w:t>5</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01:04</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6</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01:06</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7</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01:09</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8</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01:12</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1"/>
                            <w:szCs w:val="21"/>
                            <w:lang w:val="en-US" w:eastAsia="zh-CN" w:bidi="ar"/>
                          </w:rPr>
                          <w:t>9</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01:25</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10</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01:27</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11</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01:30</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01:32</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restar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2024.3.4</w:t>
                        </w: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default" w:ascii="Times New Roman" w:hAnsi="Times New Roman" w:eastAsia="宋体" w:cs="Times New Roman"/>
                            <w:snapToGrid w:val="0"/>
                            <w:color w:val="000000"/>
                            <w:kern w:val="0"/>
                            <w:sz w:val="21"/>
                            <w:szCs w:val="21"/>
                            <w:lang w:val="en-US" w:eastAsia="zh-CN" w:bidi="ar"/>
                          </w:rPr>
                          <w:t>1#</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19:43</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19:45</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19:49</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19:51</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1"/>
                            <w:szCs w:val="21"/>
                            <w:lang w:val="en-US" w:eastAsia="zh-CN" w:bidi="ar"/>
                          </w:rPr>
                          <w:t>5</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20:03</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6</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20:06</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7</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20:08</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8</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939"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20:11</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1"/>
                            <w:szCs w:val="21"/>
                            <w:lang w:val="en-US" w:eastAsia="zh-CN" w:bidi="ar"/>
                          </w:rPr>
                          <w:t>9</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20:21</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10</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20:23</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11</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20:26</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20:28</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62.3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1"/>
                            <w:szCs w:val="21"/>
                            <w:lang w:val="en-US" w:eastAsia="zh-CN" w:bidi="ar"/>
                          </w:rPr>
                          <w:t>1</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01:51</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01:54</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49.3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3</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01:56</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4</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01:59</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1"/>
                            <w:szCs w:val="21"/>
                            <w:lang w:val="en-US" w:eastAsia="zh-CN" w:bidi="ar"/>
                          </w:rPr>
                          <w:t>5</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02:08</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6</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02:10</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7</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02:13</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8</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02:15</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center"/>
                          <w:textAlignment w:val="baseline"/>
                          <w:rPr>
                            <w:rFonts w:hint="eastAsia" w:eastAsia="宋体" w:cs="Times New Roman"/>
                            <w:sz w:val="21"/>
                            <w:szCs w:val="21"/>
                            <w:vertAlign w:val="baseline"/>
                            <w:lang w:val="en-US" w:eastAsia="zh-CN"/>
                          </w:rPr>
                        </w:pPr>
                        <w:r>
                          <w:rPr>
                            <w:rFonts w:hint="eastAsia" w:ascii="Times New Roman" w:hAnsi="Times New Roman" w:eastAsia="宋体" w:cs="Times New Roman"/>
                            <w:snapToGrid w:val="0"/>
                            <w:color w:val="000000"/>
                            <w:kern w:val="0"/>
                            <w:sz w:val="21"/>
                            <w:szCs w:val="21"/>
                            <w:lang w:val="en-US" w:eastAsia="zh-CN" w:bidi="ar"/>
                          </w:rPr>
                          <w:t>9</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02:27</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10</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厂界东侧外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02:30</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11</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厂界南侧外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02:33</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5" w:type="pct"/>
                        <w:vMerge w:val="continue"/>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p>
                    </w:tc>
                    <w:tc>
                      <w:tcPr>
                        <w:tcW w:w="1344"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eastAsia="宋体" w:cs="Times New Roman"/>
                            <w:sz w:val="21"/>
                            <w:szCs w:val="21"/>
                            <w:vertAlign w:val="baseline"/>
                            <w:lang w:val="en-US" w:eastAsia="zh-CN"/>
                          </w:rPr>
                        </w:pPr>
                        <w:r>
                          <w:rPr>
                            <w:rFonts w:hint="eastAsia" w:eastAsia="宋体" w:cs="Times New Roman"/>
                            <w:sz w:val="21"/>
                            <w:szCs w:val="21"/>
                            <w:vertAlign w:val="baseline"/>
                            <w:lang w:val="en-US" w:eastAsia="zh-CN"/>
                          </w:rPr>
                          <w:t>12</w:t>
                        </w:r>
                        <w:r>
                          <w:rPr>
                            <w:rFonts w:hint="default" w:ascii="Times New Roman" w:hAnsi="Times New Roman" w:eastAsia="宋体" w:cs="Times New Roman"/>
                            <w:snapToGrid w:val="0"/>
                            <w:color w:val="000000"/>
                            <w:kern w:val="0"/>
                            <w:sz w:val="21"/>
                            <w:szCs w:val="21"/>
                            <w:lang w:val="en-US" w:eastAsia="zh-CN" w:bidi="ar"/>
                          </w:rPr>
                          <w:t>#</w:t>
                        </w:r>
                        <w:r>
                          <w:rPr>
                            <w:rFonts w:hint="eastAsia" w:ascii="宋体" w:hAnsi="宋体" w:eastAsia="宋体" w:cs="宋体"/>
                            <w:snapToGrid w:val="0"/>
                            <w:color w:val="000000"/>
                            <w:kern w:val="0"/>
                            <w:sz w:val="21"/>
                            <w:szCs w:val="21"/>
                            <w:lang w:val="en-US" w:eastAsia="zh-CN" w:bidi="ar"/>
                          </w:rPr>
                          <w:t>厂界西侧外</w:t>
                        </w:r>
                        <w:r>
                          <w:rPr>
                            <w:rFonts w:hint="default" w:ascii="Times New Roman" w:hAnsi="Times New Roman" w:eastAsia="宋体" w:cs="Times New Roman"/>
                            <w:snapToGrid w:val="0"/>
                            <w:color w:val="000000"/>
                            <w:kern w:val="0"/>
                            <w:sz w:val="21"/>
                            <w:szCs w:val="21"/>
                            <w:lang w:val="en-US" w:eastAsia="zh-CN" w:bidi="ar"/>
                          </w:rPr>
                          <w:t>1m</w:t>
                        </w:r>
                      </w:p>
                    </w:tc>
                    <w:tc>
                      <w:tcPr>
                        <w:tcW w:w="1470" w:type="dxa"/>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baseline"/>
                          <w:rPr>
                            <w:rFonts w:hint="eastAsia" w:ascii="宋体" w:hAnsi="宋体" w:eastAsia="宋体" w:cs="宋体"/>
                            <w:snapToGrid w:val="0"/>
                            <w:color w:val="000000"/>
                            <w:kern w:val="0"/>
                            <w:sz w:val="21"/>
                            <w:szCs w:val="21"/>
                            <w:lang w:val="en-US" w:eastAsia="zh-CN" w:bidi="ar"/>
                          </w:rPr>
                        </w:pPr>
                        <w:r>
                          <w:rPr>
                            <w:rFonts w:hint="eastAsia" w:ascii="宋体" w:hAnsi="宋体" w:eastAsia="宋体" w:cs="宋体"/>
                            <w:snapToGrid w:val="0"/>
                            <w:color w:val="000000"/>
                            <w:kern w:val="0"/>
                            <w:sz w:val="21"/>
                            <w:szCs w:val="21"/>
                            <w:lang w:val="en-US" w:eastAsia="zh-CN" w:bidi="ar"/>
                          </w:rPr>
                          <w:t>设备运转</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02:35</w:t>
                        </w:r>
                      </w:p>
                    </w:tc>
                    <w:tc>
                      <w:tcPr>
                        <w:tcW w:w="1000" w:type="pct"/>
                        <w:vAlign w:val="center"/>
                      </w:tcPr>
                      <w:p>
                        <w:pPr>
                          <w:pStyle w:val="5"/>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baseline"/>
                          <w:rPr>
                            <w:rFonts w:hint="default" w:eastAsia="宋体" w:cs="Times New Roman"/>
                            <w:sz w:val="21"/>
                            <w:szCs w:val="21"/>
                            <w:vertAlign w:val="baseline"/>
                            <w:lang w:val="en-US" w:eastAsia="zh-CN"/>
                          </w:rPr>
                        </w:pPr>
                        <w:r>
                          <w:rPr>
                            <w:rFonts w:hint="eastAsia" w:eastAsia="宋体" w:cs="Times New Roman"/>
                            <w:sz w:val="21"/>
                            <w:szCs w:val="21"/>
                            <w:vertAlign w:val="baseline"/>
                            <w:lang w:val="en-US" w:eastAsia="zh-CN"/>
                          </w:rPr>
                          <w:t>51.4</w:t>
                        </w:r>
                      </w:p>
                    </w:tc>
                  </w:tr>
                </w:tbl>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360" w:lineRule="auto"/>
                    <w:ind w:left="0" w:right="0" w:firstLine="480" w:firstLineChars="200"/>
                    <w:jc w:val="left"/>
                    <w:textAlignment w:val="baseline"/>
                    <w:rPr>
                      <w:rFonts w:hint="default" w:eastAsia="宋体" w:cs="Times New Roman"/>
                      <w:sz w:val="21"/>
                      <w:szCs w:val="21"/>
                      <w:vertAlign w:val="baseline"/>
                      <w:lang w:val="en-US" w:eastAsia="zh-CN"/>
                    </w:rPr>
                  </w:pPr>
                  <w:r>
                    <w:rPr>
                      <w:rFonts w:hint="eastAsia" w:ascii="宋体" w:hAnsi="宋体" w:eastAsia="宋体" w:cs="宋体"/>
                      <w:snapToGrid w:val="0"/>
                      <w:color w:val="000000"/>
                      <w:kern w:val="0"/>
                      <w:sz w:val="24"/>
                      <w:szCs w:val="24"/>
                      <w:lang w:val="en-US" w:eastAsia="zh-CN" w:bidi="ar"/>
                    </w:rPr>
                    <w:t>根据监测结果可知，本项目厂界噪声全部满足</w:t>
                  </w:r>
                  <w:r>
                    <w:rPr>
                      <w:rFonts w:hint="default" w:ascii="Times New Roman" w:hAnsi="Times New Roman" w:eastAsia="宋体" w:cs="Times New Roman"/>
                      <w:color w:val="auto"/>
                      <w:sz w:val="24"/>
                      <w:szCs w:val="24"/>
                      <w:highlight w:val="none"/>
                    </w:rPr>
                    <w:t>《工业企业厂界环境噪声排放标准》（GB12348-2008）中</w:t>
                  </w:r>
                  <w:r>
                    <w:rPr>
                      <w:rFonts w:hint="default" w:ascii="Times New Roman" w:hAnsi="Times New Roman" w:eastAsia="宋体" w:cs="Times New Roman"/>
                      <w:color w:val="auto"/>
                      <w:sz w:val="24"/>
                      <w:szCs w:val="24"/>
                      <w:highlight w:val="none"/>
                      <w:lang w:val="en-US" w:eastAsia="zh-CN"/>
                    </w:rPr>
                    <w:t>3</w:t>
                  </w:r>
                  <w:r>
                    <w:rPr>
                      <w:rFonts w:hint="default" w:ascii="Times New Roman" w:hAnsi="Times New Roman" w:eastAsia="宋体" w:cs="Times New Roman"/>
                      <w:color w:val="auto"/>
                      <w:sz w:val="24"/>
                      <w:szCs w:val="24"/>
                      <w:highlight w:val="none"/>
                    </w:rPr>
                    <w:t>类标准</w:t>
                  </w:r>
                  <w:r>
                    <w:rPr>
                      <w:rFonts w:hint="eastAsia" w:ascii="Times New Roman" w:hAnsi="Times New Roman" w:eastAsia="宋体" w:cs="Times New Roman"/>
                      <w:color w:val="auto"/>
                      <w:sz w:val="24"/>
                      <w:szCs w:val="24"/>
                      <w:highlight w:val="none"/>
                      <w:lang w:eastAsia="zh-CN"/>
                    </w:rPr>
                    <w:t>，</w:t>
                  </w:r>
                  <w:r>
                    <w:rPr>
                      <w:rFonts w:hint="eastAsia" w:ascii="宋体" w:hAnsi="宋体" w:eastAsia="宋体" w:cs="宋体"/>
                      <w:snapToGrid w:val="0"/>
                      <w:color w:val="000000"/>
                      <w:kern w:val="0"/>
                      <w:sz w:val="24"/>
                      <w:szCs w:val="24"/>
                      <w:lang w:val="en-US" w:eastAsia="zh-CN" w:bidi="ar"/>
                    </w:rPr>
                    <w:t>昼间</w:t>
                  </w:r>
                  <w:r>
                    <w:rPr>
                      <w:rFonts w:hint="default" w:ascii="Times New Roman" w:hAnsi="Times New Roman" w:eastAsia="宋体" w:cs="Times New Roman"/>
                      <w:snapToGrid w:val="0"/>
                      <w:color w:val="000000"/>
                      <w:kern w:val="0"/>
                      <w:sz w:val="24"/>
                      <w:szCs w:val="24"/>
                      <w:lang w:val="en-US" w:eastAsia="zh-CN" w:bidi="ar"/>
                    </w:rPr>
                    <w:t>6</w:t>
                  </w:r>
                  <w:r>
                    <w:rPr>
                      <w:rFonts w:hint="eastAsia" w:ascii="Times New Roman" w:hAnsi="Times New Roman" w:eastAsia="宋体" w:cs="Times New Roman"/>
                      <w:snapToGrid w:val="0"/>
                      <w:color w:val="000000"/>
                      <w:kern w:val="0"/>
                      <w:sz w:val="24"/>
                      <w:szCs w:val="24"/>
                      <w:lang w:val="en-US" w:eastAsia="zh-CN" w:bidi="ar"/>
                    </w:rPr>
                    <w:t>5</w:t>
                  </w:r>
                  <w:r>
                    <w:rPr>
                      <w:rFonts w:hint="default" w:ascii="Times New Roman" w:hAnsi="Times New Roman" w:eastAsia="宋体" w:cs="Times New Roman"/>
                      <w:snapToGrid w:val="0"/>
                      <w:color w:val="000000"/>
                      <w:kern w:val="0"/>
                      <w:sz w:val="24"/>
                      <w:szCs w:val="24"/>
                      <w:lang w:val="en-US" w:eastAsia="zh-CN" w:bidi="ar"/>
                    </w:rPr>
                    <w:t>dB</w:t>
                  </w:r>
                  <w:r>
                    <w:rPr>
                      <w:rFonts w:hint="eastAsia" w:ascii="宋体" w:hAnsi="宋体" w:eastAsia="宋体" w:cs="宋体"/>
                      <w:snapToGrid w:val="0"/>
                      <w:color w:val="000000"/>
                      <w:kern w:val="0"/>
                      <w:sz w:val="24"/>
                      <w:szCs w:val="24"/>
                      <w:lang w:val="en-US" w:eastAsia="zh-CN" w:bidi="ar"/>
                    </w:rPr>
                    <w:t>（</w:t>
                  </w:r>
                  <w:r>
                    <w:rPr>
                      <w:rFonts w:hint="default" w:ascii="Times New Roman" w:hAnsi="Times New Roman" w:eastAsia="宋体" w:cs="Times New Roman"/>
                      <w:snapToGrid w:val="0"/>
                      <w:color w:val="000000"/>
                      <w:kern w:val="0"/>
                      <w:sz w:val="24"/>
                      <w:szCs w:val="24"/>
                      <w:lang w:val="en-US" w:eastAsia="zh-CN" w:bidi="ar"/>
                    </w:rPr>
                    <w:t>A</w:t>
                  </w:r>
                  <w:r>
                    <w:rPr>
                      <w:rFonts w:hint="eastAsia" w:ascii="宋体" w:hAnsi="宋体" w:eastAsia="宋体" w:cs="宋体"/>
                      <w:snapToGrid w:val="0"/>
                      <w:color w:val="000000"/>
                      <w:kern w:val="0"/>
                      <w:sz w:val="24"/>
                      <w:szCs w:val="24"/>
                      <w:lang w:val="en-US" w:eastAsia="zh-CN" w:bidi="ar"/>
                    </w:rPr>
                    <w:t>），夜间</w:t>
                  </w:r>
                  <w:r>
                    <w:rPr>
                      <w:rFonts w:hint="default" w:ascii="Times New Roman" w:hAnsi="Times New Roman" w:eastAsia="宋体" w:cs="Times New Roman"/>
                      <w:snapToGrid w:val="0"/>
                      <w:color w:val="000000"/>
                      <w:kern w:val="0"/>
                      <w:sz w:val="24"/>
                      <w:szCs w:val="24"/>
                      <w:lang w:val="en-US" w:eastAsia="zh-CN" w:bidi="ar"/>
                    </w:rPr>
                    <w:t>5</w:t>
                  </w:r>
                  <w:r>
                    <w:rPr>
                      <w:rFonts w:hint="eastAsia" w:ascii="Times New Roman" w:hAnsi="Times New Roman" w:eastAsia="宋体" w:cs="Times New Roman"/>
                      <w:snapToGrid w:val="0"/>
                      <w:color w:val="000000"/>
                      <w:kern w:val="0"/>
                      <w:sz w:val="24"/>
                      <w:szCs w:val="24"/>
                      <w:lang w:val="en-US" w:eastAsia="zh-CN" w:bidi="ar"/>
                    </w:rPr>
                    <w:t>5</w:t>
                  </w:r>
                  <w:r>
                    <w:rPr>
                      <w:rFonts w:hint="eastAsia" w:ascii="宋体" w:hAnsi="宋体" w:eastAsia="宋体" w:cs="宋体"/>
                      <w:snapToGrid w:val="0"/>
                      <w:color w:val="000000"/>
                      <w:kern w:val="0"/>
                      <w:sz w:val="24"/>
                      <w:szCs w:val="24"/>
                      <w:lang w:val="en-US" w:eastAsia="zh-CN" w:bidi="ar"/>
                    </w:rPr>
                    <w:t>的标准要求。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5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电磁、振动</w:t>
                  </w:r>
                </w:p>
              </w:tc>
              <w:tc>
                <w:tcPr>
                  <w:tcW w:w="263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802"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910"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699"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36"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baseline"/>
                    <w:rPr>
                      <w:rFonts w:hint="default"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其他</w:t>
                  </w:r>
                </w:p>
              </w:tc>
              <w:tc>
                <w:tcPr>
                  <w:tcW w:w="146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0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1060"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c>
                <w:tcPr>
                  <w:tcW w:w="943" w:type="pct"/>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baseline"/>
                    <w:rPr>
                      <w:rFonts w:hint="eastAsia" w:ascii="Times New Roman" w:hAnsi="Times New Roman" w:eastAsia="宋体" w:cs="Times New Roman"/>
                      <w:sz w:val="21"/>
                      <w:szCs w:val="21"/>
                      <w:vertAlign w:val="baseline"/>
                      <w:lang w:val="en-US" w:eastAsia="zh-CN"/>
                    </w:rPr>
                  </w:pPr>
                  <w:r>
                    <w:rPr>
                      <w:rFonts w:hint="eastAsia" w:ascii="Times New Roman" w:hAnsi="Times New Roman" w:eastAsia="宋体" w:cs="Times New Roman"/>
                      <w:sz w:val="21"/>
                      <w:szCs w:val="21"/>
                      <w:vertAlign w:val="baseline"/>
                      <w:lang w:val="en-US" w:eastAsia="zh-CN"/>
                    </w:rPr>
                    <w:t>/</w:t>
                  </w:r>
                </w:p>
              </w:tc>
            </w:tr>
          </w:tbl>
          <w:p>
            <w:pPr>
              <w:spacing w:line="371" w:lineRule="auto"/>
              <w:ind w:left="118" w:right="368" w:firstLine="492"/>
              <w:rPr>
                <w:rFonts w:hint="default" w:ascii="Times New Roman" w:hAnsi="Times New Roman" w:eastAsia="宋体" w:cs="Times New Roman"/>
                <w:sz w:val="24"/>
                <w:szCs w:val="24"/>
              </w:rPr>
            </w:pPr>
          </w:p>
        </w:tc>
      </w:tr>
    </w:tbl>
    <w:p>
      <w:pPr>
        <w:pStyle w:val="2"/>
        <w:bidi w:val="0"/>
        <w:rPr>
          <w:rFonts w:hint="default" w:ascii="Times New Roman" w:hAnsi="Times New Roman" w:cs="Times New Roman"/>
          <w:sz w:val="32"/>
          <w:szCs w:val="52"/>
        </w:rPr>
        <w:sectPr>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bookmarkStart w:id="9" w:name="_Toc14210"/>
    </w:p>
    <w:p>
      <w:pPr>
        <w:pStyle w:val="2"/>
        <w:bidi w:val="0"/>
        <w:rPr>
          <w:rFonts w:hint="default" w:ascii="Times New Roman" w:hAnsi="Times New Roman" w:cs="Times New Roman"/>
          <w:sz w:val="32"/>
          <w:szCs w:val="52"/>
        </w:rPr>
      </w:pPr>
      <w:r>
        <w:rPr>
          <w:rFonts w:hint="default" w:ascii="Times New Roman" w:hAnsi="Times New Roman" w:cs="Times New Roman"/>
          <w:sz w:val="32"/>
          <w:szCs w:val="52"/>
        </w:rPr>
        <w:t>表十 环境管理状况及监测计划</w:t>
      </w:r>
      <w:bookmarkEnd w:id="9"/>
    </w:p>
    <w:tbl>
      <w:tblPr>
        <w:tblStyle w:val="19"/>
        <w:tblW w:w="9009"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09"/>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450" w:hRule="atLeast"/>
          <w:jc w:val="center"/>
        </w:trPr>
        <w:tc>
          <w:tcPr>
            <w:tcW w:w="9009" w:type="dxa"/>
            <w:vAlign w:val="top"/>
          </w:tcPr>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10.1</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环境管理机构设置</w:t>
            </w:r>
          </w:p>
          <w:p>
            <w:pPr>
              <w:keepNext w:val="0"/>
              <w:keepLines w:val="0"/>
              <w:pageBreakBefore w:val="0"/>
              <w:widowControl/>
              <w:suppressLineNumbers w:val="0"/>
              <w:kinsoku w:val="0"/>
              <w:wordWrap/>
              <w:overflowPunct/>
              <w:topLinePunct w:val="0"/>
              <w:autoSpaceDE w:val="0"/>
              <w:autoSpaceDN w:val="0"/>
              <w:bidi w:val="0"/>
              <w:adjustRightInd/>
              <w:snapToGrid/>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施工期</w:t>
            </w: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专职环保人员负责督促施工单位落实各项生态保护措施，如施工期间，施工单位严格控制施工范围，未发生超范围占地；建设单位严格按照审批的土地指标进行施工，未发生多占、破坏土地、耕地、林地等现象；加强环境管理，提高当地居民的环保意识，爱护本工程，做好工程维护管理工作，减免工程兴建对环境的不利影响，保证工程区环保工作长期开展，维护生态稳定性，保持生态环境良性发展，充分体现环境工程的环境效益。</w:t>
            </w:r>
          </w:p>
          <w:p>
            <w:pPr>
              <w:keepNext w:val="0"/>
              <w:keepLines w:val="0"/>
              <w:pageBreakBefore w:val="0"/>
              <w:widowControl/>
              <w:suppressLineNumbers w:val="0"/>
              <w:kinsoku w:val="0"/>
              <w:wordWrap/>
              <w:overflowPunct/>
              <w:topLinePunct w:val="0"/>
              <w:autoSpaceDE w:val="0"/>
              <w:autoSpaceDN w:val="0"/>
              <w:bidi w:val="0"/>
              <w:adjustRightInd/>
              <w:snapToGrid/>
              <w:spacing w:line="360" w:lineRule="auto"/>
              <w:ind w:firstLine="504" w:firstLineChars="200"/>
              <w:jc w:val="left"/>
              <w:textAlignment w:val="baseline"/>
              <w:rPr>
                <w:rFonts w:hint="default" w:ascii="Times New Roman" w:hAnsi="Times New Roman" w:eastAsia="宋体" w:cs="Times New Roman"/>
                <w:sz w:val="24"/>
                <w:szCs w:val="24"/>
              </w:rPr>
            </w:pP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对工程运营期环境保护工作十分重视，设立专门的环境管理机构，负责组织、落实、监督本项目的环境保护工作，配备了专职环境保护管理人员，并根据国家环保政策、标准及环境监测要求，制定该项目营运期环境管理规章制度、各种污染物排放指标。对管线进行定期维护和检修，确保其正常运行。</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10.2</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环境监测能力建设情况</w:t>
            </w:r>
          </w:p>
          <w:p>
            <w:pPr>
              <w:keepNext w:val="0"/>
              <w:keepLines w:val="0"/>
              <w:pageBreakBefore w:val="0"/>
              <w:widowControl/>
              <w:suppressLineNumbers w:val="0"/>
              <w:kinsoku/>
              <w:wordWrap/>
              <w:overflowPunct/>
              <w:topLinePunct w:val="0"/>
              <w:autoSpaceDE/>
              <w:autoSpaceDN/>
              <w:bidi w:val="0"/>
              <w:adjustRightInd w:val="0"/>
              <w:snapToGrid w:val="0"/>
              <w:spacing w:line="360" w:lineRule="auto"/>
              <w:ind w:firstLine="480" w:firstLineChars="200"/>
              <w:jc w:val="left"/>
              <w:textAlignment w:val="baseline"/>
              <w:rPr>
                <w:sz w:val="24"/>
                <w:szCs w:val="24"/>
              </w:rPr>
            </w:pPr>
            <w:r>
              <w:rPr>
                <w:rFonts w:hint="eastAsia" w:ascii="宋体" w:hAnsi="宋体" w:eastAsia="宋体" w:cs="宋体"/>
                <w:snapToGrid w:val="0"/>
                <w:color w:val="000000"/>
                <w:kern w:val="0"/>
                <w:sz w:val="24"/>
                <w:szCs w:val="24"/>
                <w:lang w:val="en-US" w:eastAsia="zh-CN" w:bidi="ar"/>
              </w:rPr>
              <w:t>明确分工，由</w:t>
            </w:r>
            <w:r>
              <w:rPr>
                <w:rFonts w:hint="eastAsia" w:ascii="Times New Roman" w:hAnsi="Times New Roman" w:eastAsia="宋体" w:cs="Times New Roman"/>
                <w:spacing w:val="6"/>
                <w:sz w:val="24"/>
                <w:szCs w:val="24"/>
                <w:lang w:val="en-US" w:eastAsia="zh-CN"/>
              </w:rPr>
              <w:t>新疆润盛投资发展有限公司</w:t>
            </w:r>
            <w:r>
              <w:rPr>
                <w:rFonts w:hint="eastAsia" w:ascii="宋体" w:hAnsi="宋体" w:eastAsia="宋体" w:cs="宋体"/>
                <w:snapToGrid w:val="0"/>
                <w:color w:val="000000"/>
                <w:kern w:val="0"/>
                <w:sz w:val="24"/>
                <w:szCs w:val="24"/>
                <w:lang w:val="en-US" w:eastAsia="zh-CN" w:bidi="ar"/>
              </w:rPr>
              <w:t>负责总体工作，专职人员负责施工及运营过程中的环保检查工作，对施工单位提出了明确的施工过程环境保护要求，对施工场地进行不定期的检查，认真贯彻环保法规，确保了施工单位的文明施工，尽可能保护了项目区的土壤和植被，在施工期间合理安排施工计划和作业时间。</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10.3</w:t>
            </w:r>
            <w:r>
              <w:rPr>
                <w:rFonts w:hint="default" w:ascii="Times New Roman" w:hAnsi="Times New Roman" w:eastAsia="宋体"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环境影响报告表中提出的监测计划及落实情况</w:t>
            </w:r>
          </w:p>
          <w:p>
            <w:pPr>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施工期</w:t>
            </w:r>
            <w:r>
              <w:rPr>
                <w:rFonts w:hint="eastAsia" w:ascii="Times New Roman" w:hAnsi="Times New Roman" w:eastAsia="宋体" w:cs="Times New Roman"/>
                <w:sz w:val="24"/>
                <w:szCs w:val="24"/>
                <w:lang w:val="en-US" w:eastAsia="zh-CN"/>
              </w:rPr>
              <w:t>新疆润盛投资发展有限公司</w:t>
            </w:r>
            <w:r>
              <w:rPr>
                <w:rFonts w:hint="eastAsia" w:ascii="宋体" w:hAnsi="宋体" w:eastAsia="宋体" w:cs="宋体"/>
                <w:sz w:val="24"/>
                <w:szCs w:val="24"/>
                <w:lang w:val="en-US" w:eastAsia="zh-CN"/>
              </w:rPr>
              <w:t>专职环保人员负责督促施工单位落实各项生态保护措施，如施工期间，施工单位严格控制施工范围，未发生超范围占地；建设单位严格按照审批的土地指标进行施工，未发生多占、破坏土地、耕地、林地等现象；加强环境管理，提高当地居民的环保意识，爱护本工程，做好工程维护管理工作，减免工程兴建对环境的不利影响，保证工程区环保工作长期开展，维护生态稳定性，保持生态环境良性发展，充分体现环境工程的环境效益。</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10.4</w:t>
            </w:r>
            <w:r>
              <w:rPr>
                <w:rFonts w:hint="default" w:ascii="Times New Roman" w:hAnsi="Times New Roman" w:eastAsia="Times New Roman"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环境管理状况分析与建议</w:t>
            </w:r>
          </w:p>
          <w:p>
            <w:pPr>
              <w:keepNext w:val="0"/>
              <w:keepLines w:val="0"/>
              <w:pageBreakBefore w:val="0"/>
              <w:widowControl/>
              <w:kinsoku/>
              <w:wordWrap/>
              <w:overflowPunct/>
              <w:topLinePunct w:val="0"/>
              <w:autoSpaceDE/>
              <w:autoSpaceDN/>
              <w:bidi w:val="0"/>
              <w:spacing w:line="360" w:lineRule="auto"/>
              <w:ind w:firstLine="480" w:firstLineChars="200"/>
              <w:rPr>
                <w:rFonts w:hint="default" w:ascii="Times New Roman" w:hAnsi="Times New Roman" w:eastAsia="宋体" w:cs="Times New Roman"/>
                <w:kern w:val="0"/>
                <w:sz w:val="24"/>
                <w:szCs w:val="20"/>
              </w:rPr>
            </w:pPr>
            <w:r>
              <w:rPr>
                <w:rFonts w:hint="default" w:ascii="Times New Roman" w:hAnsi="Times New Roman" w:eastAsia="宋体" w:cs="Times New Roman"/>
                <w:kern w:val="0"/>
                <w:sz w:val="24"/>
                <w:szCs w:val="20"/>
              </w:rPr>
              <w:t>在项目运营过程中，应充分学习、吸收和借鉴同行的管理经验，结合自身营运过程，建立和制定一整套严格而操作性强的管理制度，环境管理全过程应涵盖如下内容：</w:t>
            </w:r>
          </w:p>
          <w:p>
            <w:pPr>
              <w:keepNext w:val="0"/>
              <w:keepLines w:val="0"/>
              <w:pageBreakBefore w:val="0"/>
              <w:widowControl/>
              <w:kinsoku/>
              <w:wordWrap/>
              <w:overflowPunct/>
              <w:topLinePunct w:val="0"/>
              <w:autoSpaceDE/>
              <w:autoSpaceDN/>
              <w:bidi w:val="0"/>
              <w:spacing w:line="360" w:lineRule="auto"/>
              <w:ind w:firstLine="480" w:firstLineChars="200"/>
              <w:rPr>
                <w:rFonts w:hint="default" w:ascii="Times New Roman" w:hAnsi="Times New Roman" w:eastAsia="宋体" w:cs="Times New Roman"/>
                <w:kern w:val="0"/>
                <w:sz w:val="24"/>
                <w:szCs w:val="20"/>
              </w:rPr>
            </w:pPr>
            <w:r>
              <w:rPr>
                <w:rFonts w:hint="default" w:ascii="Times New Roman" w:hAnsi="Times New Roman" w:eastAsia="宋体" w:cs="Times New Roman"/>
                <w:kern w:val="0"/>
                <w:sz w:val="24"/>
                <w:szCs w:val="20"/>
              </w:rPr>
              <w:t>（1）制定定期检查、维护制度，并按照制度落实；</w:t>
            </w:r>
          </w:p>
          <w:p>
            <w:pPr>
              <w:pStyle w:val="5"/>
              <w:keepNext w:val="0"/>
              <w:keepLines w:val="0"/>
              <w:pageBreakBefore w:val="0"/>
              <w:widowControl/>
              <w:kinsoku/>
              <w:wordWrap/>
              <w:overflowPunct/>
              <w:topLinePunct w:val="0"/>
              <w:autoSpaceDE/>
              <w:autoSpaceDN/>
              <w:bidi w:val="0"/>
              <w:adjustRightInd/>
              <w:snapToGrid/>
              <w:spacing w:line="360" w:lineRule="auto"/>
              <w:ind w:firstLine="480" w:firstLineChars="200"/>
              <w:jc w:val="both"/>
              <w:textAlignment w:val="auto"/>
              <w:rPr>
                <w:rFonts w:hint="default" w:ascii="Times New Roman" w:hAnsi="Times New Roman" w:eastAsia="宋体" w:cs="Times New Roman"/>
                <w:sz w:val="24"/>
                <w:szCs w:val="24"/>
              </w:rPr>
            </w:pPr>
            <w:r>
              <w:rPr>
                <w:rFonts w:hint="default" w:ascii="Times New Roman" w:hAnsi="Times New Roman" w:eastAsia="宋体" w:cs="Times New Roman"/>
                <w:kern w:val="0"/>
                <w:sz w:val="24"/>
                <w:szCs w:val="20"/>
              </w:rPr>
              <w:t>（2）开展相关管理部门培训工作，提高业务能力和技术水平。</w:t>
            </w:r>
          </w:p>
        </w:tc>
      </w:tr>
    </w:tbl>
    <w:p>
      <w:pPr>
        <w:rPr>
          <w:rFonts w:hint="default" w:ascii="Times New Roman" w:hAnsi="Times New Roman" w:cs="Times New Roman"/>
          <w:sz w:val="21"/>
        </w:rPr>
        <w:sectPr>
          <w:pgSz w:w="11907" w:h="16839"/>
          <w:pgMar w:top="1803" w:right="1440" w:bottom="1633" w:left="1440" w:header="992" w:footer="993" w:gutter="0"/>
          <w:pgBorders>
            <w:top w:val="none" w:sz="0" w:space="0"/>
            <w:left w:val="none" w:sz="0" w:space="0"/>
            <w:bottom w:val="none" w:sz="0" w:space="0"/>
            <w:right w:val="none" w:sz="0" w:space="0"/>
          </w:pgBorders>
          <w:pgNumType w:fmt="decimal"/>
          <w:cols w:space="720" w:num="1"/>
        </w:sectPr>
      </w:pPr>
    </w:p>
    <w:p>
      <w:pPr>
        <w:pStyle w:val="2"/>
        <w:bidi w:val="0"/>
        <w:rPr>
          <w:rFonts w:hint="default" w:ascii="Times New Roman" w:hAnsi="Times New Roman" w:cs="Times New Roman"/>
          <w:sz w:val="32"/>
          <w:szCs w:val="52"/>
        </w:rPr>
      </w:pPr>
      <w:bookmarkStart w:id="10" w:name="_Toc13206"/>
      <w:r>
        <w:rPr>
          <w:rFonts w:hint="default" w:ascii="Times New Roman" w:hAnsi="Times New Roman" w:cs="Times New Roman"/>
          <w:sz w:val="32"/>
          <w:szCs w:val="52"/>
        </w:rPr>
        <w:t>表十一 调查结论及建议</w:t>
      </w:r>
      <w:bookmarkEnd w:id="10"/>
    </w:p>
    <w:tbl>
      <w:tblPr>
        <w:tblStyle w:val="19"/>
        <w:tblW w:w="9024" w:type="dxa"/>
        <w:jc w:val="center"/>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024"/>
      </w:tblGrid>
      <w:tr>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12223" w:hRule="atLeast"/>
          <w:jc w:val="center"/>
        </w:trPr>
        <w:tc>
          <w:tcPr>
            <w:tcW w:w="9024" w:type="dxa"/>
            <w:vAlign w:val="top"/>
          </w:tcPr>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11.1</w:t>
            </w:r>
            <w:r>
              <w:rPr>
                <w:rFonts w:hint="default" w:ascii="Times New Roman" w:hAnsi="Times New Roman" w:eastAsia="Times New Roman" w:cs="Times New Roman"/>
                <w:b/>
                <w:bCs/>
                <w:spacing w:val="-5"/>
                <w:sz w:val="28"/>
                <w:szCs w:val="28"/>
                <w:lang w:val="en-US" w:eastAsia="zh-CN"/>
              </w:rPr>
              <w:t xml:space="preserve"> </w:t>
            </w:r>
            <w:r>
              <w:rPr>
                <w:rFonts w:hint="default" w:ascii="Times New Roman" w:hAnsi="Times New Roman" w:eastAsia="Times New Roman" w:cs="Times New Roman"/>
                <w:b/>
                <w:bCs/>
                <w:spacing w:val="-5"/>
                <w:sz w:val="28"/>
                <w:szCs w:val="28"/>
              </w:rPr>
              <w:t>调查结论及建议</w:t>
            </w:r>
          </w:p>
          <w:p>
            <w:pPr>
              <w:keepNext w:val="0"/>
              <w:keepLines w:val="0"/>
              <w:pageBreakBefore w:val="0"/>
              <w:widowControl/>
              <w:kinsoku w:val="0"/>
              <w:wordWrap/>
              <w:overflowPunct/>
              <w:topLinePunct w:val="0"/>
              <w:autoSpaceDE w:val="0"/>
              <w:autoSpaceDN w:val="0"/>
              <w:bidi w:val="0"/>
              <w:adjustRightInd/>
              <w:snapToGrid/>
              <w:spacing w:line="360" w:lineRule="auto"/>
              <w:ind w:left="0" w:firstLine="532" w:firstLineChars="200"/>
              <w:textAlignment w:val="baseline"/>
              <w:rPr>
                <w:rFonts w:hint="default" w:ascii="Times New Roman" w:hAnsi="Times New Roman" w:eastAsia="宋体" w:cs="Times New Roman"/>
                <w:sz w:val="24"/>
                <w:szCs w:val="24"/>
              </w:rPr>
            </w:pPr>
            <w:r>
              <w:rPr>
                <w:rFonts w:hint="default" w:ascii="Times New Roman" w:hAnsi="Times New Roman" w:eastAsia="宋体" w:cs="Times New Roman"/>
                <w:spacing w:val="13"/>
                <w:sz w:val="24"/>
                <w:szCs w:val="24"/>
                <w:lang w:val="en-US" w:eastAsia="zh-CN"/>
              </w:rPr>
              <w:t>1、</w:t>
            </w:r>
            <w:r>
              <w:rPr>
                <w:rFonts w:hint="default" w:ascii="Times New Roman" w:hAnsi="Times New Roman" w:eastAsia="宋体" w:cs="Times New Roman"/>
                <w:spacing w:val="13"/>
                <w:sz w:val="24"/>
                <w:szCs w:val="24"/>
              </w:rPr>
              <w:t>工程概况</w:t>
            </w:r>
          </w:p>
          <w:p>
            <w:pPr>
              <w:keepNext w:val="0"/>
              <w:keepLines w:val="0"/>
              <w:pageBreakBefore w:val="0"/>
              <w:widowControl/>
              <w:kinsoku/>
              <w:wordWrap/>
              <w:overflowPunct/>
              <w:topLinePunct w:val="0"/>
              <w:autoSpaceDE/>
              <w:autoSpaceDN/>
              <w:bidi w:val="0"/>
              <w:adjustRightInd/>
              <w:snapToGrid/>
              <w:spacing w:line="360" w:lineRule="auto"/>
              <w:ind w:firstLine="480" w:firstLineChars="200"/>
              <w:rPr>
                <w:rFonts w:hint="default" w:ascii="Times New Roman" w:hAnsi="Times New Roman" w:eastAsia="宋体" w:cs="Times New Roman"/>
                <w:snapToGrid w:val="0"/>
                <w:sz w:val="24"/>
                <w:szCs w:val="24"/>
              </w:rPr>
            </w:pPr>
            <w:r>
              <w:rPr>
                <w:rFonts w:hint="eastAsia" w:ascii="Times New Roman" w:hAnsi="Times New Roman" w:eastAsia="宋体" w:cs="Times New Roman"/>
                <w:color w:val="000000"/>
                <w:kern w:val="0"/>
                <w:sz w:val="24"/>
                <w:szCs w:val="24"/>
                <w:lang w:val="en-US" w:eastAsia="zh-CN" w:bidi="ar"/>
              </w:rPr>
              <w:t>本项目</w:t>
            </w:r>
            <w:r>
              <w:rPr>
                <w:rFonts w:hint="default" w:ascii="Times New Roman" w:hAnsi="Times New Roman" w:eastAsia="宋体" w:cs="Times New Roman"/>
                <w:snapToGrid w:val="0"/>
                <w:sz w:val="24"/>
                <w:szCs w:val="24"/>
              </w:rPr>
              <w:t>建设内容主要分五部分</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(1)开发区东郊排水管线工程。排水工程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沿库尔勒东路与哈密街交汇处向南至与阿克苏东路的交汇处</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再沿阿克苏东路向东至与长江路交汇处，沿长江路向北至与北京西路的交汇处，再沿北京西路向东到奎屯市东郊污水处理厂进水井的压力排水管道，最后从东郊污水处理厂已建成约4km排水管终点到开干齐净化水库，总排水管道长约21.978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给水工程</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沿阿克苏东路与吐鲁番街交叉口东至与长江路交叉口，总给水管道长约8.957km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配套建设泵房3座。</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2</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启跃路给排水工程。给水管道</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由东外环路现状DN800给水管引入至启跃路终点(与纵八路交汇处)，长约2.420km</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排水管道</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沿启跃路从南区污水处理厂最西侧至污水处理厂北门，长约1.220km。</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3</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南环东路市政排水工程，由奎屯市政养护管理处至哈密街的排水管道1.532km。</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leftChars="0" w:firstLine="480" w:firstLineChars="200"/>
              <w:textAlignment w:val="auto"/>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4</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艾斯米尔项目市政排水工程，由艾斯米尔项目至阿克苏路的排水管道0.597km。</w:t>
            </w:r>
          </w:p>
          <w:p>
            <w:pPr>
              <w:keepNext w:val="0"/>
              <w:keepLines w:val="0"/>
              <w:pageBreakBefore w:val="0"/>
              <w:widowControl/>
              <w:kinsoku/>
              <w:wordWrap/>
              <w:overflowPunct/>
              <w:topLinePunct w:val="0"/>
              <w:autoSpaceDE/>
              <w:autoSpaceDN/>
              <w:bidi w:val="0"/>
              <w:adjustRightInd/>
              <w:snapToGrid/>
              <w:spacing w:line="360" w:lineRule="auto"/>
              <w:ind w:firstLine="480" w:firstLineChars="200"/>
              <w:textAlignment w:val="baseline"/>
              <w:rPr>
                <w:rFonts w:hint="default" w:ascii="Times New Roman" w:hAnsi="Times New Roman" w:eastAsia="宋体" w:cs="Times New Roman"/>
                <w:snapToGrid w:val="0"/>
                <w:sz w:val="24"/>
                <w:szCs w:val="24"/>
              </w:rPr>
            </w:pPr>
            <w:r>
              <w:rPr>
                <w:rFonts w:hint="eastAsia" w:ascii="Times New Roman" w:hAnsi="Times New Roman" w:eastAsia="宋体" w:cs="Times New Roman"/>
                <w:snapToGrid w:val="0"/>
                <w:sz w:val="24"/>
                <w:szCs w:val="24"/>
                <w:lang w:eastAsia="zh-CN"/>
              </w:rPr>
              <w:t>（</w:t>
            </w:r>
            <w:r>
              <w:rPr>
                <w:rFonts w:hint="eastAsia" w:ascii="Times New Roman" w:hAnsi="Times New Roman" w:eastAsia="宋体" w:cs="Times New Roman"/>
                <w:snapToGrid w:val="0"/>
                <w:sz w:val="24"/>
                <w:szCs w:val="24"/>
                <w:lang w:val="en-US" w:eastAsia="zh-CN"/>
              </w:rPr>
              <w:t>5</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仓储物流区供水设施及配套设备工程，主要在南区零公里水厂内新建1座深井泵房</w:t>
            </w:r>
            <w:r>
              <w:rPr>
                <w:rFonts w:hint="eastAsia" w:ascii="Times New Roman" w:hAnsi="Times New Roman" w:eastAsia="宋体" w:cs="Times New Roman"/>
                <w:snapToGrid w:val="0"/>
                <w:sz w:val="24"/>
                <w:szCs w:val="24"/>
                <w:lang w:eastAsia="zh-CN"/>
              </w:rPr>
              <w:t>，</w:t>
            </w:r>
            <w:r>
              <w:rPr>
                <w:rFonts w:hint="default" w:ascii="Times New Roman" w:hAnsi="Times New Roman" w:eastAsia="宋体" w:cs="Times New Roman"/>
                <w:snapToGrid w:val="0"/>
                <w:sz w:val="24"/>
                <w:szCs w:val="24"/>
              </w:rPr>
              <w:t>建筑面积58.54m</w:t>
            </w:r>
            <w:r>
              <w:rPr>
                <w:rFonts w:hint="eastAsia" w:ascii="Times New Roman" w:hAnsi="Times New Roman" w:eastAsia="宋体" w:cs="Times New Roman"/>
                <w:snapToGrid w:val="0"/>
                <w:sz w:val="24"/>
                <w:szCs w:val="24"/>
                <w:vertAlign w:val="superscript"/>
                <w:lang w:val="en-US" w:eastAsia="zh-CN"/>
              </w:rPr>
              <w:t>2</w:t>
            </w:r>
            <w:r>
              <w:rPr>
                <w:rFonts w:hint="default" w:ascii="Times New Roman" w:hAnsi="Times New Roman" w:eastAsia="宋体" w:cs="Times New Roman"/>
                <w:snapToGrid w:val="0"/>
                <w:sz w:val="24"/>
                <w:szCs w:val="24"/>
              </w:rPr>
              <w:t>。</w:t>
            </w:r>
          </w:p>
          <w:p>
            <w:pPr>
              <w:keepNext w:val="0"/>
              <w:keepLines w:val="0"/>
              <w:pageBreakBefore w:val="0"/>
              <w:widowControl/>
              <w:kinsoku/>
              <w:wordWrap/>
              <w:overflowPunct/>
              <w:topLinePunct w:val="0"/>
              <w:autoSpaceDE/>
              <w:autoSpaceDN/>
              <w:bidi w:val="0"/>
              <w:adjustRightInd/>
              <w:snapToGrid/>
              <w:spacing w:line="360" w:lineRule="auto"/>
              <w:ind w:left="0" w:right="0" w:firstLine="480" w:firstLineChars="200"/>
              <w:textAlignment w:val="baseline"/>
              <w:rPr>
                <w:rFonts w:hint="default" w:ascii="Times New Roman" w:hAnsi="Times New Roman" w:eastAsia="宋体" w:cs="Times New Roman"/>
                <w:spacing w:val="-1"/>
                <w:sz w:val="24"/>
                <w:szCs w:val="24"/>
                <w:lang w:val="en-US" w:eastAsia="zh-CN"/>
              </w:rPr>
            </w:pPr>
            <w:r>
              <w:rPr>
                <w:rFonts w:hint="default" w:ascii="Times New Roman" w:hAnsi="Times New Roman" w:eastAsia="宋体" w:cs="Times New Roman"/>
                <w:snapToGrid/>
                <w:color w:val="auto"/>
                <w:kern w:val="2"/>
                <w:sz w:val="24"/>
                <w:szCs w:val="24"/>
                <w:lang w:val="en-US" w:eastAsia="zh-CN" w:bidi="ar-SA"/>
              </w:rPr>
              <w:t>该项</w:t>
            </w:r>
            <w:r>
              <w:rPr>
                <w:rFonts w:hint="default" w:ascii="Times New Roman" w:hAnsi="Times New Roman" w:eastAsia="宋体" w:cs="Times New Roman"/>
                <w:spacing w:val="-1"/>
                <w:sz w:val="24"/>
                <w:szCs w:val="24"/>
              </w:rPr>
              <w:t>项目投资共</w:t>
            </w:r>
            <w:r>
              <w:rPr>
                <w:rFonts w:hint="eastAsia" w:ascii="Times New Roman" w:hAnsi="Times New Roman" w:eastAsia="宋体" w:cs="Times New Roman"/>
                <w:spacing w:val="-1"/>
                <w:sz w:val="24"/>
                <w:szCs w:val="24"/>
                <w:lang w:val="en-US" w:eastAsia="zh-CN"/>
              </w:rPr>
              <w:t>11110</w:t>
            </w:r>
            <w:r>
              <w:rPr>
                <w:rFonts w:hint="default" w:ascii="Times New Roman" w:hAnsi="Times New Roman" w:eastAsia="宋体" w:cs="Times New Roman"/>
                <w:spacing w:val="-1"/>
                <w:sz w:val="24"/>
                <w:szCs w:val="24"/>
              </w:rPr>
              <w:t>万元，</w:t>
            </w:r>
            <w:r>
              <w:rPr>
                <w:rFonts w:hint="default" w:ascii="Times New Roman" w:hAnsi="Times New Roman" w:eastAsia="宋体" w:cs="Times New Roman"/>
                <w:spacing w:val="-1"/>
                <w:sz w:val="24"/>
                <w:szCs w:val="24"/>
                <w:lang w:val="en-US" w:eastAsia="zh-CN"/>
              </w:rPr>
              <w:t>环保投资</w:t>
            </w:r>
            <w:r>
              <w:rPr>
                <w:rFonts w:hint="eastAsia" w:ascii="Times New Roman" w:hAnsi="Times New Roman" w:eastAsia="宋体" w:cs="Times New Roman"/>
                <w:spacing w:val="-1"/>
                <w:sz w:val="24"/>
                <w:szCs w:val="24"/>
                <w:lang w:val="en-US" w:eastAsia="zh-CN"/>
              </w:rPr>
              <w:t>158</w:t>
            </w:r>
            <w:r>
              <w:rPr>
                <w:rFonts w:hint="default" w:ascii="Times New Roman" w:hAnsi="Times New Roman" w:eastAsia="宋体" w:cs="Times New Roman"/>
                <w:spacing w:val="-1"/>
                <w:sz w:val="24"/>
                <w:szCs w:val="24"/>
                <w:lang w:val="en-US" w:eastAsia="zh-CN"/>
              </w:rPr>
              <w:t>万元，占总投资的</w:t>
            </w:r>
            <w:r>
              <w:rPr>
                <w:rFonts w:hint="eastAsia" w:ascii="Times New Roman" w:hAnsi="Times New Roman" w:eastAsia="宋体" w:cs="Times New Roman"/>
                <w:spacing w:val="-1"/>
                <w:sz w:val="24"/>
                <w:szCs w:val="24"/>
                <w:lang w:val="en-US" w:eastAsia="zh-CN"/>
              </w:rPr>
              <w:t>1.42%。</w:t>
            </w:r>
          </w:p>
          <w:p>
            <w:pPr>
              <w:pStyle w:val="5"/>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2、验收调查结论</w:t>
            </w:r>
          </w:p>
          <w:p>
            <w:pPr>
              <w:pStyle w:val="5"/>
              <w:widowControl w:val="0"/>
              <w:kinsoku/>
              <w:autoSpaceDE/>
              <w:autoSpaceDN/>
              <w:adjustRightInd/>
              <w:snapToGrid/>
              <w:spacing w:line="360" w:lineRule="auto"/>
              <w:ind w:firstLine="480" w:firstLineChars="200"/>
              <w:jc w:val="both"/>
              <w:textAlignment w:val="auto"/>
              <w:rPr>
                <w:rFonts w:hint="eastAsia" w:eastAsia="宋体" w:cs="Times New Roman"/>
                <w:snapToGrid/>
                <w:color w:val="auto"/>
                <w:kern w:val="2"/>
                <w:sz w:val="24"/>
                <w:szCs w:val="24"/>
                <w:lang w:val="en-US" w:eastAsia="zh-CN" w:bidi="ar-SA"/>
              </w:rPr>
            </w:pPr>
            <w:r>
              <w:rPr>
                <w:rFonts w:hint="eastAsia" w:eastAsia="宋体" w:cs="Times New Roman"/>
                <w:snapToGrid/>
                <w:color w:val="auto"/>
                <w:kern w:val="2"/>
                <w:sz w:val="24"/>
                <w:szCs w:val="24"/>
                <w:lang w:val="en-US" w:eastAsia="zh-CN" w:bidi="ar-SA"/>
              </w:rPr>
              <w:t>2.1施工期调查结论</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废水：</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期污水主要为生活污水和管道试压水，生活污水大部分为冲厕水。施工单位直接租用当地企业单位或附近厕所使用，在附近没有厕所的情况下建议施工单位配备移动环保厕所。管道试压废水经沉淀后用于作为沿线植被绿化用水。</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采取以上环保措施后，施工期产生的污水不会对周围环境造成不利影响。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废气：</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期产生的大气污染物主要为施工扬尘。施工过程应对施工作业区进行围挡、裸露地面定期洒水、堆放的土方和砂石料进行遮盖、运输建筑垃圾的车辆要苦盖、进出车辆加强管理、大风天气时不能进行场地作业。采取上述措施后，可有效控制颗粒物对周边环境的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噪声：</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施工期噪声主要为施工机械噪声以及施工运输车辆产生的交通噪声。在采取施工现场加强管理、合理安排强噪声设备的使用时间、夜间不施工等噪声控制措施后施工期噪声不会对周围环境造成不利影响。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固废：</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eastAsia"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施工期固体废物主要为施工产生的建筑垃圾和生活垃圾。对施工中的弃土、废渣等建筑垃圾必须妥善处理、及时清运。生活垃圾集中收集后运送至奎屯市垃圾无害化处理厂。建筑垃圾除作为场地回填用料以外，其他均及时清运到开发区 管委会或奎屯市环保部门指定倾倒场所。施工期采取以上处置措施后产生的固体废物不会对周围环境造成不利影响</w:t>
            </w:r>
            <w:r>
              <w:rPr>
                <w:rFonts w:hint="eastAsia" w:ascii="Times New Roman" w:hAnsi="Times New Roman" w:eastAsia="宋体" w:cs="Times New Roman"/>
                <w:spacing w:val="-1"/>
                <w:sz w:val="24"/>
                <w:szCs w:val="24"/>
                <w:highlight w:val="none"/>
                <w:lang w:val="en-US"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地下水影响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工程所在区域地下水埋深较深，大于25m,本次管线埋深在3.5m左右。因此，工程开挖基本不会对地下水水质水位产生不利影响。另外，本工程施工过程中产生的施工废水、施工生活污水均得到妥善处理，不会对地下水产生不利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生态影响：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本工程在施工过程中严格按设计要求进行施工，控制作业带宽度，采取相关措施尽量减少对土壤、植被的扰动，沿线基础开挖及场地平整尽量做到挖方、填方基本平衡；施工时采取临时防护措施，防止风蚀带来的水土流失，保护表层土壤，对树木进行移栽保护，在施工结束后及时进行地表和绿化带的恢复，对临时占用的农田进行复耕。施工期采取上述措施后可有效减轻对工程附近区域生态环境的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社会影响：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eastAsia"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本工程在穿越园区内的部分道路段采取顶管施工方案，同时采取工程控制和宣传措施，可有效减少对道路交通的影响本工程给排水管线沿线不可避免会对沿线的农业生产造成一定影响，建设单位在合理安排工期和采取补偿措施后，可减轻对农业生产的影响</w:t>
            </w:r>
            <w:r>
              <w:rPr>
                <w:rFonts w:hint="eastAsia" w:ascii="Times New Roman" w:hAnsi="Times New Roman" w:eastAsia="宋体" w:cs="Times New Roman"/>
                <w:spacing w:val="-1"/>
                <w:sz w:val="24"/>
                <w:szCs w:val="24"/>
                <w:highlight w:val="none"/>
                <w:lang w:val="en-US" w:eastAsia="zh-CN"/>
              </w:rPr>
              <w:t>。</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本工程在建设前向相关部门调查沿线地下管线的分布情况，施工前需制定管沟开挖过程中一旦损坏开发区供水、燃气管道后的应急预案，施工时严格执行相关操作规程，文明施工，对城市基础设施的影响可降到最小。本工程的建设对促进开发区区内的企业投资环境，改善开发区基础设施都产生积极的影响。</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eastAsia" w:ascii="Times New Roman" w:hAnsi="Times New Roman" w:eastAsia="宋体" w:cs="Times New Roman"/>
                <w:b w:val="0"/>
                <w:bCs w:val="0"/>
                <w:spacing w:val="-1"/>
                <w:sz w:val="24"/>
                <w:szCs w:val="24"/>
                <w:highlight w:val="none"/>
                <w:lang w:val="en-US" w:eastAsia="zh-CN"/>
              </w:rPr>
            </w:pPr>
            <w:r>
              <w:rPr>
                <w:rFonts w:hint="eastAsia" w:ascii="Times New Roman" w:hAnsi="Times New Roman" w:eastAsia="宋体" w:cs="Times New Roman"/>
                <w:b w:val="0"/>
                <w:bCs w:val="0"/>
                <w:spacing w:val="-1"/>
                <w:sz w:val="24"/>
                <w:szCs w:val="24"/>
                <w:highlight w:val="none"/>
                <w:lang w:val="en-US" w:eastAsia="zh-CN"/>
              </w:rPr>
              <w:t>2.2结论</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eastAsia" w:ascii="Times New Roman" w:hAnsi="Times New Roman" w:eastAsia="宋体" w:cs="Times New Roman"/>
                <w:spacing w:val="-1"/>
                <w:sz w:val="24"/>
                <w:szCs w:val="24"/>
                <w:highlight w:val="none"/>
                <w:lang w:val="en-US" w:eastAsia="zh-CN"/>
              </w:rPr>
            </w:pPr>
            <w:r>
              <w:rPr>
                <w:rFonts w:hint="eastAsia" w:ascii="Times New Roman" w:hAnsi="Times New Roman" w:eastAsia="宋体" w:cs="Times New Roman"/>
                <w:spacing w:val="-1"/>
                <w:sz w:val="24"/>
                <w:szCs w:val="24"/>
                <w:highlight w:val="none"/>
                <w:lang w:val="en-US" w:eastAsia="zh-CN"/>
              </w:rPr>
              <w:t>综上所述，在落实报告表中提出的各项环保措施后，本工程实施对所在区域环境的不利影响可减至最低程度，从环保角度考虑，本工程可行。</w:t>
            </w:r>
          </w:p>
          <w:p>
            <w:pPr>
              <w:pStyle w:val="5"/>
              <w:keepNext w:val="0"/>
              <w:keepLines w:val="0"/>
              <w:pageBreakBefore w:val="0"/>
              <w:widowControl/>
              <w:kinsoku w:val="0"/>
              <w:wordWrap/>
              <w:overflowPunct/>
              <w:topLinePunct w:val="0"/>
              <w:autoSpaceDE w:val="0"/>
              <w:autoSpaceDN w:val="0"/>
              <w:bidi w:val="0"/>
              <w:adjustRightInd w:val="0"/>
              <w:snapToGrid w:val="0"/>
              <w:spacing w:line="360" w:lineRule="auto"/>
              <w:ind w:firstLine="480" w:firstLineChars="200"/>
              <w:textAlignment w:val="baseline"/>
              <w:rPr>
                <w:rFonts w:hint="default"/>
                <w:lang w:val="en-US"/>
              </w:rPr>
            </w:pPr>
            <w:r>
              <w:rPr>
                <w:rFonts w:hint="default" w:ascii="Times New Roman" w:hAnsi="Times New Roman" w:eastAsia="宋体" w:cs="Times New Roman"/>
                <w:snapToGrid w:val="0"/>
                <w:color w:val="000000"/>
                <w:kern w:val="0"/>
                <w:sz w:val="24"/>
                <w:szCs w:val="24"/>
                <w:lang w:val="en-US" w:eastAsia="zh-CN" w:bidi="ar"/>
              </w:rPr>
              <w:t>2.2运营期</w:t>
            </w:r>
            <w:r>
              <w:rPr>
                <w:rFonts w:hint="eastAsia" w:ascii="宋体" w:hAnsi="宋体" w:eastAsia="宋体" w:cs="宋体"/>
                <w:snapToGrid w:val="0"/>
                <w:color w:val="000000"/>
                <w:kern w:val="0"/>
                <w:sz w:val="24"/>
                <w:szCs w:val="24"/>
                <w:lang w:val="en-US" w:eastAsia="zh-CN" w:bidi="ar"/>
              </w:rPr>
              <w:t>调查结论</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本工程为给排水管道建设项目，运营期无任何污染物产生。给排水管道在投入使用后，由于管道破裂、腐蚀和管道接口处泄露等原因可能会造成管道内的污水泄露，本工程采用的管道均具有较高的抗腐蚀性和抗渗透性，能够很好的避免发生污水泄露。本工程投运后，安排专业人员对污水管道进行定期检查，发现问题后及时处理，不会对环境造成影响，</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11.2 总结论</w:t>
            </w:r>
          </w:p>
          <w:p>
            <w:pPr>
              <w:pStyle w:val="5"/>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①未按环境影响报告书(表)及其审批部门审批决定要来建成环境保护设施，或者环境保护设施不能与主体工程同时投产或者使用的；</w:t>
            </w:r>
          </w:p>
          <w:p>
            <w:pPr>
              <w:pStyle w:val="5"/>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②污染物排放不符合国家和地方相关标准、环境影响报告书(表)及其审按部门审批决定或者重点污染物排放总量控制指标要求的；</w:t>
            </w:r>
          </w:p>
          <w:p>
            <w:pPr>
              <w:pStyle w:val="5"/>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③环境影响报告书(表)经批准后，该建设项目的性质、规模、地点、采用的生产工艺或者防治污染、防止生态破坏的措施发生重大变动，建设单位未重新报批环境影响报告书(表)或者环境影响报告书(表)未经批准的；</w:t>
            </w:r>
          </w:p>
          <w:p>
            <w:pPr>
              <w:pStyle w:val="5"/>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④建设过程中造成重大环境污染未治理完成，或者造成重大生态破坏未恢复的；</w:t>
            </w:r>
          </w:p>
          <w:p>
            <w:pPr>
              <w:pStyle w:val="5"/>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⑤纳入排污许可管理的建设项目，无证排污或者不按证排污的；</w:t>
            </w:r>
          </w:p>
          <w:p>
            <w:pPr>
              <w:pStyle w:val="5"/>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⑥分期建设、分期投入生产或者使用依法应当分期验收的建设项目，其分期建设、分期投入生产或者使用的环境保护设施防治环境污染和生态破坏的能力不能满足其相应主体工程需要的；</w:t>
            </w:r>
          </w:p>
          <w:p>
            <w:pPr>
              <w:pStyle w:val="5"/>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⑦建设单位因该建设项目违反国家和地方环境保护法律法规受到处罚，被责令改正，尚未改正完成的；</w:t>
            </w:r>
          </w:p>
          <w:p>
            <w:pPr>
              <w:pStyle w:val="5"/>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⑧验收报告的基础资料数据明显不实，内容存在重大缺项、遗漏，或者验收结论不明确、不合理的；</w:t>
            </w:r>
          </w:p>
          <w:p>
            <w:pPr>
              <w:pStyle w:val="5"/>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⑨其他环境保护法律法规规章等规定不得通过环境保护验收的。</w:t>
            </w:r>
          </w:p>
          <w:p>
            <w:pPr>
              <w:pStyle w:val="5"/>
              <w:widowControl w:val="0"/>
              <w:kinsoku/>
              <w:autoSpaceDE/>
              <w:autoSpaceDN/>
              <w:adjustRightInd/>
              <w:snapToGrid/>
              <w:spacing w:line="360" w:lineRule="auto"/>
              <w:ind w:firstLine="480" w:firstLineChars="200"/>
              <w:jc w:val="both"/>
              <w:textAlignment w:val="auto"/>
              <w:rPr>
                <w:rFonts w:hint="default" w:ascii="Times New Roman" w:hAnsi="Times New Roman" w:eastAsia="宋体" w:cs="Times New Roman"/>
                <w:snapToGrid/>
                <w:color w:val="auto"/>
                <w:kern w:val="2"/>
                <w:sz w:val="24"/>
                <w:szCs w:val="24"/>
                <w:lang w:val="en-US" w:eastAsia="zh-CN" w:bidi="ar-SA"/>
              </w:rPr>
            </w:pPr>
            <w:r>
              <w:rPr>
                <w:rFonts w:hint="default" w:ascii="Times New Roman" w:hAnsi="Times New Roman" w:eastAsia="宋体" w:cs="Times New Roman"/>
                <w:snapToGrid/>
                <w:color w:val="auto"/>
                <w:kern w:val="2"/>
                <w:sz w:val="24"/>
                <w:szCs w:val="24"/>
                <w:lang w:val="en-US" w:eastAsia="zh-CN" w:bidi="ar-SA"/>
              </w:rPr>
              <w:t>综上所述，</w:t>
            </w:r>
            <w:r>
              <w:rPr>
                <w:rFonts w:hint="eastAsia" w:eastAsia="宋体" w:cs="Times New Roman"/>
                <w:snapToGrid/>
                <w:color w:val="auto"/>
                <w:kern w:val="2"/>
                <w:sz w:val="24"/>
                <w:szCs w:val="24"/>
                <w:lang w:val="en-US" w:eastAsia="zh-CN" w:bidi="ar-SA"/>
              </w:rPr>
              <w:t>本项目为生态类项目，建设单位</w:t>
            </w:r>
            <w:r>
              <w:rPr>
                <w:rFonts w:hint="default" w:ascii="Times New Roman" w:hAnsi="Times New Roman" w:eastAsia="宋体" w:cs="Times New Roman"/>
                <w:snapToGrid/>
                <w:color w:val="auto"/>
                <w:kern w:val="2"/>
                <w:sz w:val="24"/>
                <w:szCs w:val="24"/>
                <w:lang w:val="en-US" w:eastAsia="zh-CN" w:bidi="ar-SA"/>
              </w:rPr>
              <w:t>按环境影响报告表及其审批部门审批决定要来建成环境保护设施</w:t>
            </w:r>
            <w:r>
              <w:rPr>
                <w:rFonts w:hint="eastAsia" w:eastAsia="宋体" w:cs="Times New Roman"/>
                <w:snapToGrid/>
                <w:color w:val="auto"/>
                <w:kern w:val="2"/>
                <w:sz w:val="24"/>
                <w:szCs w:val="24"/>
                <w:lang w:val="en-US" w:eastAsia="zh-CN" w:bidi="ar-SA"/>
              </w:rPr>
              <w:t>，</w:t>
            </w:r>
            <w:r>
              <w:rPr>
                <w:rFonts w:hint="default" w:ascii="Times New Roman" w:hAnsi="Times New Roman" w:eastAsia="宋体" w:cs="Times New Roman"/>
                <w:snapToGrid/>
                <w:color w:val="auto"/>
                <w:kern w:val="2"/>
                <w:sz w:val="24"/>
                <w:szCs w:val="24"/>
                <w:lang w:val="en-US" w:eastAsia="zh-CN" w:bidi="ar-SA"/>
              </w:rPr>
              <w:t>根据《建设项目竣工环境保护验收暂行办法》，</w:t>
            </w:r>
            <w:r>
              <w:rPr>
                <w:rFonts w:hint="eastAsia" w:eastAsia="宋体" w:cs="Times New Roman"/>
                <w:snapToGrid/>
                <w:color w:val="auto"/>
                <w:kern w:val="2"/>
                <w:sz w:val="24"/>
                <w:szCs w:val="24"/>
                <w:lang w:val="en-US" w:eastAsia="zh-CN" w:bidi="ar-SA"/>
              </w:rPr>
              <w:t>新疆润盛投资发展有限公司开发区2017年基础设施建设项目配套排水管网工程</w:t>
            </w:r>
            <w:r>
              <w:rPr>
                <w:rFonts w:hint="default" w:ascii="Times New Roman" w:hAnsi="Times New Roman" w:eastAsia="宋体" w:cs="Times New Roman"/>
                <w:snapToGrid/>
                <w:color w:val="auto"/>
                <w:kern w:val="2"/>
                <w:sz w:val="24"/>
                <w:szCs w:val="24"/>
                <w:lang w:val="en-US" w:eastAsia="zh-CN" w:bidi="ar-SA"/>
              </w:rPr>
              <w:t>不属于验收不合格的九种情形之列。按照关于发布《建设项目竣工环境保护验收暂行办法》的公告（国家环保总局国环规环评[2017]4号，2017年11月22日）、《建设项目竣工环境保护验收技术规范 生态影响类》（HJ/T394-2007）、《中华人民共和国固体废物污染环境防治法》、《建设项目环境保护管理条例》中所规定对项目逐一对照核查，项目属于生态影响类项目。本工程实施后，能合理配置灌区水资源，改善灌区生态环境及周边居民出行环境，同时促进农业生产力的发展，减轻农民负担，对生态环境保护提供了保障。</w:t>
            </w:r>
          </w:p>
          <w:p>
            <w:pPr>
              <w:pStyle w:val="5"/>
              <w:widowControl w:val="0"/>
              <w:kinsoku/>
              <w:autoSpaceDE/>
              <w:autoSpaceDN/>
              <w:adjustRightInd/>
              <w:snapToGrid/>
              <w:spacing w:line="360" w:lineRule="auto"/>
              <w:ind w:firstLine="480" w:firstLineChars="200"/>
              <w:jc w:val="both"/>
              <w:textAlignment w:val="auto"/>
              <w:rPr>
                <w:rFonts w:hint="eastAsia" w:ascii="宋体" w:hAnsi="宋体" w:eastAsia="宋体" w:cs="宋体"/>
                <w:snapToGrid/>
                <w:color w:val="auto"/>
                <w:kern w:val="2"/>
                <w:sz w:val="24"/>
                <w:szCs w:val="24"/>
                <w:lang w:val="en-US" w:eastAsia="zh-CN" w:bidi="ar-SA"/>
              </w:rPr>
            </w:pPr>
            <w:r>
              <w:rPr>
                <w:rFonts w:hint="eastAsia" w:ascii="宋体" w:hAnsi="宋体" w:eastAsia="宋体" w:cs="宋体"/>
                <w:snapToGrid/>
                <w:color w:val="auto"/>
                <w:kern w:val="2"/>
                <w:sz w:val="24"/>
                <w:szCs w:val="24"/>
                <w:lang w:val="en-US" w:eastAsia="zh-CN" w:bidi="ar-SA"/>
              </w:rPr>
              <w:t>项目工程在建设过程中，建设单位应严格按环境影响评价报告及批复要求进行工程设计和施工，应全面执行建设项目环境保护“三同时”制度。新疆润盛投资发展有限公司开发</w:t>
            </w:r>
            <w:r>
              <w:rPr>
                <w:rFonts w:hint="default" w:ascii="Times New Roman" w:hAnsi="Times New Roman" w:eastAsia="宋体" w:cs="Times New Roman"/>
                <w:snapToGrid/>
                <w:color w:val="auto"/>
                <w:kern w:val="2"/>
                <w:sz w:val="24"/>
                <w:szCs w:val="24"/>
                <w:lang w:val="en-US" w:eastAsia="zh-CN" w:bidi="ar-SA"/>
              </w:rPr>
              <w:t>区2017年基础</w:t>
            </w:r>
            <w:r>
              <w:rPr>
                <w:rFonts w:hint="eastAsia" w:ascii="宋体" w:hAnsi="宋体" w:eastAsia="宋体" w:cs="宋体"/>
                <w:snapToGrid/>
                <w:color w:val="auto"/>
                <w:kern w:val="2"/>
                <w:sz w:val="24"/>
                <w:szCs w:val="24"/>
                <w:lang w:val="en-US" w:eastAsia="zh-CN" w:bidi="ar-SA"/>
              </w:rPr>
              <w:t>设施建设项目配套排水管网工程履行了环评审批手续，项目在建设过程中基本按照环境影响评价文件及批复文件要求建设了相应的环保设施和措施。调查报告表明，可做到污染物达标排放。项目环保设施符合竣工环境保护设施验收的条件，可申请环保验收。</w:t>
            </w:r>
          </w:p>
          <w:p>
            <w:pPr>
              <w:keepNext w:val="0"/>
              <w:keepLines w:val="0"/>
              <w:pageBreakBefore w:val="0"/>
              <w:widowControl/>
              <w:kinsoku/>
              <w:wordWrap/>
              <w:overflowPunct/>
              <w:topLinePunct w:val="0"/>
              <w:autoSpaceDE/>
              <w:autoSpaceDN/>
              <w:bidi w:val="0"/>
              <w:adjustRightInd w:val="0"/>
              <w:snapToGrid w:val="0"/>
              <w:spacing w:line="360" w:lineRule="auto"/>
              <w:ind w:left="0" w:firstLine="540" w:firstLineChars="200"/>
              <w:textAlignment w:val="baseline"/>
              <w:outlineLvl w:val="6"/>
              <w:rPr>
                <w:rFonts w:hint="default" w:ascii="Times New Roman" w:hAnsi="Times New Roman" w:eastAsia="Times New Roman" w:cs="Times New Roman"/>
                <w:b/>
                <w:bCs/>
                <w:spacing w:val="-5"/>
                <w:sz w:val="28"/>
                <w:szCs w:val="28"/>
              </w:rPr>
            </w:pPr>
            <w:r>
              <w:rPr>
                <w:rFonts w:hint="default" w:ascii="Times New Roman" w:hAnsi="Times New Roman" w:eastAsia="Times New Roman" w:cs="Times New Roman"/>
                <w:b/>
                <w:bCs/>
                <w:spacing w:val="-5"/>
                <w:sz w:val="28"/>
                <w:szCs w:val="28"/>
              </w:rPr>
              <w:t xml:space="preserve">11.3 </w:t>
            </w:r>
            <w:r>
              <w:rPr>
                <w:rFonts w:hint="eastAsia" w:ascii="Times New Roman" w:hAnsi="Times New Roman" w:eastAsia="Times New Roman" w:cs="Times New Roman"/>
                <w:b/>
                <w:bCs/>
                <w:spacing w:val="-5"/>
                <w:sz w:val="28"/>
                <w:szCs w:val="28"/>
                <w:lang w:val="en-US" w:eastAsia="zh-CN"/>
              </w:rPr>
              <w:t>要求、</w:t>
            </w:r>
            <w:r>
              <w:rPr>
                <w:rFonts w:hint="default" w:ascii="Times New Roman" w:hAnsi="Times New Roman" w:eastAsia="Times New Roman" w:cs="Times New Roman"/>
                <w:b/>
                <w:bCs/>
                <w:spacing w:val="-5"/>
                <w:sz w:val="28"/>
                <w:szCs w:val="28"/>
              </w:rPr>
              <w:t>建议</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(1)本项目属于奎屯-独山子经济技术开发区基础设施建设项目配套给排水管网工程，其污染防治重点在施工期。建议工程施工单位应严格按照国家相关施工标准，确保做到周边围挡、物料覆盖、车辆冲洗、地面硬化、湿法作业。同时切实按本环评所提防治措施，对工程施工过程所产生的扬尘、噪声、固废、废水所提防治措施予以落实，并做好水土保持和绿化工作；</w:t>
            </w:r>
          </w:p>
          <w:p>
            <w:pPr>
              <w:keepNext w:val="0"/>
              <w:keepLines w:val="0"/>
              <w:pageBreakBefore w:val="0"/>
              <w:widowControl/>
              <w:kinsoku/>
              <w:wordWrap/>
              <w:overflowPunct/>
              <w:topLinePunct w:val="0"/>
              <w:autoSpaceDE/>
              <w:autoSpaceDN/>
              <w:bidi w:val="0"/>
              <w:adjustRightInd w:val="0"/>
              <w:snapToGrid w:val="0"/>
              <w:spacing w:line="360" w:lineRule="auto"/>
              <w:ind w:left="0" w:right="0" w:firstLine="476" w:firstLineChars="200"/>
              <w:textAlignment w:val="baseline"/>
              <w:rPr>
                <w:rFonts w:hint="default" w:ascii="Times New Roman" w:hAnsi="Times New Roman" w:eastAsia="宋体" w:cs="Times New Roman"/>
                <w:spacing w:val="-1"/>
                <w:sz w:val="24"/>
                <w:szCs w:val="24"/>
                <w:highlight w:val="none"/>
                <w:lang w:val="en-US" w:eastAsia="zh-CN"/>
              </w:rPr>
            </w:pPr>
            <w:r>
              <w:rPr>
                <w:rFonts w:hint="default" w:ascii="Times New Roman" w:hAnsi="Times New Roman" w:eastAsia="宋体" w:cs="Times New Roman"/>
                <w:spacing w:val="-1"/>
                <w:sz w:val="24"/>
                <w:szCs w:val="24"/>
                <w:highlight w:val="none"/>
                <w:lang w:val="en-US" w:eastAsia="zh-CN"/>
              </w:rPr>
              <w:t>(2)仓储物流区供水设施及配套设备工程，深井开工前需办理相关文件；</w:t>
            </w:r>
          </w:p>
          <w:p>
            <w:pPr>
              <w:keepNext w:val="0"/>
              <w:keepLines w:val="0"/>
              <w:pageBreakBefore w:val="0"/>
              <w:widowControl w:val="0"/>
              <w:kinsoku/>
              <w:wordWrap/>
              <w:overflowPunct/>
              <w:topLinePunct w:val="0"/>
              <w:autoSpaceDE/>
              <w:autoSpaceDN/>
              <w:bidi w:val="0"/>
              <w:adjustRightInd/>
              <w:snapToGrid/>
              <w:spacing w:line="360" w:lineRule="auto"/>
              <w:ind w:firstLine="476" w:firstLineChars="200"/>
              <w:jc w:val="left"/>
              <w:textAlignment w:val="auto"/>
              <w:outlineLvl w:val="9"/>
              <w:rPr>
                <w:rFonts w:hint="default" w:ascii="Times New Roman" w:hAnsi="Times New Roman" w:eastAsia="宋体" w:cs="Times New Roman"/>
                <w:sz w:val="24"/>
                <w:szCs w:val="24"/>
              </w:rPr>
            </w:pPr>
            <w:r>
              <w:rPr>
                <w:rFonts w:hint="default" w:ascii="Times New Roman" w:hAnsi="Times New Roman" w:eastAsia="宋体" w:cs="Times New Roman"/>
                <w:spacing w:val="-1"/>
                <w:sz w:val="24"/>
                <w:szCs w:val="24"/>
                <w:highlight w:val="none"/>
                <w:lang w:val="en-US" w:eastAsia="zh-CN"/>
              </w:rPr>
              <w:t>(3)各管道系统必须进行防渗漏和防腐蚀处理。</w:t>
            </w:r>
          </w:p>
        </w:tc>
      </w:tr>
    </w:tbl>
    <w:p>
      <w:pPr>
        <w:pStyle w:val="7"/>
        <w:ind w:left="0" w:leftChars="0" w:firstLine="0" w:firstLineChars="0"/>
      </w:pPr>
    </w:p>
    <w:sectPr>
      <w:pgSz w:w="11907" w:h="16839"/>
      <w:pgMar w:top="1803" w:right="1440" w:bottom="1633" w:left="1440" w:header="992" w:footer="992" w:gutter="0"/>
      <w:pgBorders>
        <w:top w:val="none" w:sz="0" w:space="0"/>
        <w:left w:val="none" w:sz="0" w:space="0"/>
        <w:bottom w:val="none" w:sz="0" w:space="0"/>
        <w:right w:val="none" w:sz="0" w:space="0"/>
      </w:pgBorders>
      <w:pgNumType w:fmt="decimal"/>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001010101"/>
    <w:charset w:val="86"/>
    <w:family w:val="modern"/>
    <w:pitch w:val="default"/>
    <w:sig w:usb0="00000000" w:usb1="0000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4" w:lineRule="auto"/>
      <w:rPr>
        <w:rFonts w:ascii="宋体" w:hAnsi="宋体" w:eastAsia="宋体" w:cs="宋体"/>
        <w:sz w:val="18"/>
        <w:szCs w:val="18"/>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72nYy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vadjICAABjBAAADgAAAAAAAAABACAAAAAfAQAAZHJzL2Uyb0RvYy54bWxQSwUG&#10;AAAAAAYABgBZAQAAwwU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1" w:lineRule="auto"/>
      <w:ind w:left="4233"/>
      <w:rPr>
        <w:rFonts w:ascii="宋体" w:hAnsi="宋体" w:eastAsia="宋体" w:cs="宋体"/>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9bQWsy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tBazICAABjBAAADgAAAAAAAAABACAAAAAfAQAAZHJzL2Uyb0RvYy54bWxQSwUG&#10;AAAAAAYABgBZAQAAwwU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3" w:lineRule="auto"/>
      <w:rPr>
        <w:rFonts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R3mOY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1HeY5jICAABjBAAADgAAAAAAAAABACAAAAAfAQAAZHJzL2Uyb0RvYy54bWxQSwUG&#10;AAAAAAYABgBZAQAAwwUAAAAA&#10;">
              <v:fill on="f" focussize="0,0"/>
              <v:stroke on="f" weight="0.5pt"/>
              <v:imagedata o:title=""/>
              <o:lock v:ext="edit" aspectratio="f"/>
              <v:textbox inset="0mm,0mm,0mm,0mm" style="mso-fit-shape-to-text:t;">
                <w:txbxContent>
                  <w:p>
                    <w:pPr>
                      <w:pStyle w:val="8"/>
                      <w:rPr>
                        <w:rFonts w:hint="default" w:ascii="Times New Roman" w:hAnsi="Times New Roman" w:cs="Times New Roman"/>
                      </w:rPr>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3" w:lineRule="auto"/>
      <w:rPr>
        <w:rFonts w:hint="default" w:ascii="宋体" w:hAnsi="宋体" w:eastAsia="宋体" w:cs="宋体"/>
        <w:sz w:val="18"/>
        <w:szCs w:val="18"/>
        <w:lang w:val="en-US" w:eastAsia="zh-CN"/>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26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26</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82" w:lineRule="auto"/>
      <w:rPr>
        <w:rFonts w:ascii="宋体" w:hAnsi="宋体" w:eastAsia="宋体" w:cs="宋体"/>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37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37</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rFonts w:ascii="Arial"/>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6BF9FD"/>
    <w:multiLevelType w:val="singleLevel"/>
    <w:tmpl w:val="8E6BF9FD"/>
    <w:lvl w:ilvl="0" w:tentative="0">
      <w:start w:val="2"/>
      <w:numFmt w:val="chineseCounting"/>
      <w:suff w:val="nothing"/>
      <w:lvlText w:val="%1、"/>
      <w:lvlJc w:val="left"/>
      <w:rPr>
        <w:rFonts w:hint="eastAsia"/>
      </w:rPr>
    </w:lvl>
  </w:abstractNum>
  <w:abstractNum w:abstractNumId="1">
    <w:nsid w:val="DE09DB63"/>
    <w:multiLevelType w:val="singleLevel"/>
    <w:tmpl w:val="DE09DB63"/>
    <w:lvl w:ilvl="0" w:tentative="0">
      <w:start w:val="1"/>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ZjY1MjczNzY5NTJlMjgxYzZlZTIwNWE3NDc3YWVhMjEifQ=="/>
  </w:docVars>
  <w:rsids>
    <w:rsidRoot w:val="00000000"/>
    <w:rsid w:val="00013654"/>
    <w:rsid w:val="003215AE"/>
    <w:rsid w:val="014D1461"/>
    <w:rsid w:val="018362EB"/>
    <w:rsid w:val="027A3CB3"/>
    <w:rsid w:val="02BC1AB4"/>
    <w:rsid w:val="02DA1F3A"/>
    <w:rsid w:val="02E132C9"/>
    <w:rsid w:val="03433F84"/>
    <w:rsid w:val="03E219EE"/>
    <w:rsid w:val="045F6B9B"/>
    <w:rsid w:val="04651CD8"/>
    <w:rsid w:val="04666198"/>
    <w:rsid w:val="048819C4"/>
    <w:rsid w:val="04F75026"/>
    <w:rsid w:val="054D2E98"/>
    <w:rsid w:val="056B57EE"/>
    <w:rsid w:val="06253E14"/>
    <w:rsid w:val="06695AAF"/>
    <w:rsid w:val="06744454"/>
    <w:rsid w:val="06E635A4"/>
    <w:rsid w:val="0828199A"/>
    <w:rsid w:val="082C4FE6"/>
    <w:rsid w:val="08B35707"/>
    <w:rsid w:val="099C43EE"/>
    <w:rsid w:val="0A671BCD"/>
    <w:rsid w:val="0A951569"/>
    <w:rsid w:val="0ABF0394"/>
    <w:rsid w:val="0AC0235E"/>
    <w:rsid w:val="0B6131F9"/>
    <w:rsid w:val="0BAF665A"/>
    <w:rsid w:val="0BFE6C9A"/>
    <w:rsid w:val="0C061FF2"/>
    <w:rsid w:val="0CDB6D52"/>
    <w:rsid w:val="0CEC2F96"/>
    <w:rsid w:val="0D7D62E4"/>
    <w:rsid w:val="0E2C7710"/>
    <w:rsid w:val="0E794CFD"/>
    <w:rsid w:val="0E7A447E"/>
    <w:rsid w:val="0EA855E3"/>
    <w:rsid w:val="0F9B3756"/>
    <w:rsid w:val="0FBA06A9"/>
    <w:rsid w:val="11CC3396"/>
    <w:rsid w:val="11D84431"/>
    <w:rsid w:val="12040D82"/>
    <w:rsid w:val="12071ECB"/>
    <w:rsid w:val="130152C1"/>
    <w:rsid w:val="13182D37"/>
    <w:rsid w:val="13F60B9E"/>
    <w:rsid w:val="14027543"/>
    <w:rsid w:val="1494463F"/>
    <w:rsid w:val="149C060B"/>
    <w:rsid w:val="14BC5944"/>
    <w:rsid w:val="15604521"/>
    <w:rsid w:val="168B1A72"/>
    <w:rsid w:val="16E41182"/>
    <w:rsid w:val="16E8367D"/>
    <w:rsid w:val="16F82667"/>
    <w:rsid w:val="17544559"/>
    <w:rsid w:val="177B2E56"/>
    <w:rsid w:val="17E4768B"/>
    <w:rsid w:val="189D5A8C"/>
    <w:rsid w:val="18EC0939"/>
    <w:rsid w:val="19505191"/>
    <w:rsid w:val="19AD4164"/>
    <w:rsid w:val="19C45874"/>
    <w:rsid w:val="19DB061A"/>
    <w:rsid w:val="1B27789C"/>
    <w:rsid w:val="1B3E5305"/>
    <w:rsid w:val="1B416BA3"/>
    <w:rsid w:val="1B754A9E"/>
    <w:rsid w:val="1BF14125"/>
    <w:rsid w:val="1C784846"/>
    <w:rsid w:val="1CBA4E5F"/>
    <w:rsid w:val="1CDA4A54"/>
    <w:rsid w:val="1CE41EDC"/>
    <w:rsid w:val="1D327F72"/>
    <w:rsid w:val="1D682B0D"/>
    <w:rsid w:val="1DA957BD"/>
    <w:rsid w:val="1E0508CE"/>
    <w:rsid w:val="1E262080"/>
    <w:rsid w:val="1E5906A7"/>
    <w:rsid w:val="1F2C36C6"/>
    <w:rsid w:val="1F8B4890"/>
    <w:rsid w:val="1FE81CE3"/>
    <w:rsid w:val="20032679"/>
    <w:rsid w:val="20983709"/>
    <w:rsid w:val="215F6BAA"/>
    <w:rsid w:val="21EE1107"/>
    <w:rsid w:val="22C02AA3"/>
    <w:rsid w:val="23496F3C"/>
    <w:rsid w:val="237613B4"/>
    <w:rsid w:val="23C71C0F"/>
    <w:rsid w:val="24A02B8C"/>
    <w:rsid w:val="24BB1774"/>
    <w:rsid w:val="25203CCD"/>
    <w:rsid w:val="256736AA"/>
    <w:rsid w:val="26720558"/>
    <w:rsid w:val="27651E6B"/>
    <w:rsid w:val="276E48E5"/>
    <w:rsid w:val="27750300"/>
    <w:rsid w:val="279B763B"/>
    <w:rsid w:val="27C25038"/>
    <w:rsid w:val="285717B4"/>
    <w:rsid w:val="28812569"/>
    <w:rsid w:val="28E53263"/>
    <w:rsid w:val="290B259E"/>
    <w:rsid w:val="290C4C94"/>
    <w:rsid w:val="292D4147"/>
    <w:rsid w:val="29325D7D"/>
    <w:rsid w:val="29422464"/>
    <w:rsid w:val="29E4176D"/>
    <w:rsid w:val="29EB48A9"/>
    <w:rsid w:val="29EE38CB"/>
    <w:rsid w:val="2AF37B03"/>
    <w:rsid w:val="2AFA0B1C"/>
    <w:rsid w:val="2AFB6D6E"/>
    <w:rsid w:val="2BF832AE"/>
    <w:rsid w:val="2C29790B"/>
    <w:rsid w:val="2C4B4507"/>
    <w:rsid w:val="2CAB47C4"/>
    <w:rsid w:val="2CF77A09"/>
    <w:rsid w:val="2D8D5C78"/>
    <w:rsid w:val="2DA01272"/>
    <w:rsid w:val="2DCF003E"/>
    <w:rsid w:val="2DEC65E8"/>
    <w:rsid w:val="2E5D389C"/>
    <w:rsid w:val="2E7D7A9A"/>
    <w:rsid w:val="2ECB4CA9"/>
    <w:rsid w:val="2F5702EB"/>
    <w:rsid w:val="2FC033C7"/>
    <w:rsid w:val="303D3985"/>
    <w:rsid w:val="30A25EDE"/>
    <w:rsid w:val="30FF50DE"/>
    <w:rsid w:val="312C5CAF"/>
    <w:rsid w:val="312E1E63"/>
    <w:rsid w:val="31411253"/>
    <w:rsid w:val="3179279B"/>
    <w:rsid w:val="31A55C86"/>
    <w:rsid w:val="31E14CB5"/>
    <w:rsid w:val="3212231A"/>
    <w:rsid w:val="32E53E60"/>
    <w:rsid w:val="33E83C08"/>
    <w:rsid w:val="342F7A89"/>
    <w:rsid w:val="34452E08"/>
    <w:rsid w:val="34B00BC9"/>
    <w:rsid w:val="34EE524E"/>
    <w:rsid w:val="350B4EB3"/>
    <w:rsid w:val="35447564"/>
    <w:rsid w:val="35F5085E"/>
    <w:rsid w:val="360D3DFA"/>
    <w:rsid w:val="3652180C"/>
    <w:rsid w:val="365338FB"/>
    <w:rsid w:val="365E3FD9"/>
    <w:rsid w:val="369B31B3"/>
    <w:rsid w:val="36AC4A95"/>
    <w:rsid w:val="36FB00F6"/>
    <w:rsid w:val="371D1E1A"/>
    <w:rsid w:val="371D3646"/>
    <w:rsid w:val="371E22F5"/>
    <w:rsid w:val="3757357E"/>
    <w:rsid w:val="37AC319E"/>
    <w:rsid w:val="38156F95"/>
    <w:rsid w:val="38675A43"/>
    <w:rsid w:val="38B93DC5"/>
    <w:rsid w:val="38CF62BE"/>
    <w:rsid w:val="39462149"/>
    <w:rsid w:val="39B36A66"/>
    <w:rsid w:val="39BA6046"/>
    <w:rsid w:val="39FF3A59"/>
    <w:rsid w:val="3A1B4DE1"/>
    <w:rsid w:val="3A5B3385"/>
    <w:rsid w:val="3A814334"/>
    <w:rsid w:val="3ABB3E24"/>
    <w:rsid w:val="3B710987"/>
    <w:rsid w:val="3C97441D"/>
    <w:rsid w:val="3D804EB1"/>
    <w:rsid w:val="3DF17B5D"/>
    <w:rsid w:val="3E7F160D"/>
    <w:rsid w:val="3ECD2BCF"/>
    <w:rsid w:val="3EF82D74"/>
    <w:rsid w:val="3F85289A"/>
    <w:rsid w:val="3FBB6674"/>
    <w:rsid w:val="401D732F"/>
    <w:rsid w:val="414D154E"/>
    <w:rsid w:val="41652D3C"/>
    <w:rsid w:val="4189672F"/>
    <w:rsid w:val="41E7532D"/>
    <w:rsid w:val="427D40B5"/>
    <w:rsid w:val="42D068DB"/>
    <w:rsid w:val="434C2386"/>
    <w:rsid w:val="43C875B2"/>
    <w:rsid w:val="43EF2D90"/>
    <w:rsid w:val="450B3BFA"/>
    <w:rsid w:val="454A2974"/>
    <w:rsid w:val="46167C19"/>
    <w:rsid w:val="46794B93"/>
    <w:rsid w:val="469F45FA"/>
    <w:rsid w:val="46BD68C4"/>
    <w:rsid w:val="46DD5122"/>
    <w:rsid w:val="47240FA3"/>
    <w:rsid w:val="473E2065"/>
    <w:rsid w:val="4753561B"/>
    <w:rsid w:val="479A3013"/>
    <w:rsid w:val="47BB36B5"/>
    <w:rsid w:val="47C14A44"/>
    <w:rsid w:val="47E36768"/>
    <w:rsid w:val="48286E7C"/>
    <w:rsid w:val="483957D0"/>
    <w:rsid w:val="48C102B3"/>
    <w:rsid w:val="49204E51"/>
    <w:rsid w:val="49D97E23"/>
    <w:rsid w:val="49E62540"/>
    <w:rsid w:val="4A29347E"/>
    <w:rsid w:val="4A5D0A54"/>
    <w:rsid w:val="4A7B35D0"/>
    <w:rsid w:val="4A82670C"/>
    <w:rsid w:val="4A8835F7"/>
    <w:rsid w:val="4ABA3B32"/>
    <w:rsid w:val="4B1561E5"/>
    <w:rsid w:val="4B517E8D"/>
    <w:rsid w:val="4BB072A9"/>
    <w:rsid w:val="4C143394"/>
    <w:rsid w:val="4CE26304"/>
    <w:rsid w:val="4CF82CB6"/>
    <w:rsid w:val="4DDB15D7"/>
    <w:rsid w:val="4E737150"/>
    <w:rsid w:val="4F42652F"/>
    <w:rsid w:val="4F55323B"/>
    <w:rsid w:val="4F5F2D3D"/>
    <w:rsid w:val="4F7505EE"/>
    <w:rsid w:val="4F932CA9"/>
    <w:rsid w:val="4F981E3F"/>
    <w:rsid w:val="504D6185"/>
    <w:rsid w:val="51063B27"/>
    <w:rsid w:val="514566E6"/>
    <w:rsid w:val="5146539D"/>
    <w:rsid w:val="51736DAF"/>
    <w:rsid w:val="51D05FAF"/>
    <w:rsid w:val="52DC2732"/>
    <w:rsid w:val="52FE6B4C"/>
    <w:rsid w:val="5325232B"/>
    <w:rsid w:val="532D11DF"/>
    <w:rsid w:val="534B7F15"/>
    <w:rsid w:val="53807561"/>
    <w:rsid w:val="53B35B89"/>
    <w:rsid w:val="53D855EF"/>
    <w:rsid w:val="53DD5B43"/>
    <w:rsid w:val="53E83891"/>
    <w:rsid w:val="54B25E40"/>
    <w:rsid w:val="55C23BFD"/>
    <w:rsid w:val="56166DEF"/>
    <w:rsid w:val="561843C9"/>
    <w:rsid w:val="56513437"/>
    <w:rsid w:val="565E627F"/>
    <w:rsid w:val="56945C15"/>
    <w:rsid w:val="573E7726"/>
    <w:rsid w:val="5765363E"/>
    <w:rsid w:val="57CF2865"/>
    <w:rsid w:val="57DB3900"/>
    <w:rsid w:val="57DB5D50"/>
    <w:rsid w:val="57DD31D4"/>
    <w:rsid w:val="581204AB"/>
    <w:rsid w:val="58B33F35"/>
    <w:rsid w:val="59E20F76"/>
    <w:rsid w:val="5A551748"/>
    <w:rsid w:val="5A70032F"/>
    <w:rsid w:val="5B610C41"/>
    <w:rsid w:val="5B6F05E7"/>
    <w:rsid w:val="5B7200D7"/>
    <w:rsid w:val="5CE2303B"/>
    <w:rsid w:val="5D535CE6"/>
    <w:rsid w:val="5D5E0561"/>
    <w:rsid w:val="5D5F3BC0"/>
    <w:rsid w:val="5DC42740"/>
    <w:rsid w:val="5E8364CE"/>
    <w:rsid w:val="5EA507C4"/>
    <w:rsid w:val="5EE50BC0"/>
    <w:rsid w:val="5EEA61D6"/>
    <w:rsid w:val="5FDA1F51"/>
    <w:rsid w:val="603040BD"/>
    <w:rsid w:val="60511A20"/>
    <w:rsid w:val="60B46A9C"/>
    <w:rsid w:val="612F3657"/>
    <w:rsid w:val="61E15FB7"/>
    <w:rsid w:val="61EC428A"/>
    <w:rsid w:val="622639C9"/>
    <w:rsid w:val="62586279"/>
    <w:rsid w:val="62EF0680"/>
    <w:rsid w:val="63350368"/>
    <w:rsid w:val="63A9158E"/>
    <w:rsid w:val="64E020C6"/>
    <w:rsid w:val="651144BD"/>
    <w:rsid w:val="65E120E1"/>
    <w:rsid w:val="66173D55"/>
    <w:rsid w:val="665A1D14"/>
    <w:rsid w:val="6695111E"/>
    <w:rsid w:val="66A355E9"/>
    <w:rsid w:val="66D460EA"/>
    <w:rsid w:val="67515045"/>
    <w:rsid w:val="6782689F"/>
    <w:rsid w:val="68426BE7"/>
    <w:rsid w:val="6854495A"/>
    <w:rsid w:val="68FE11FC"/>
    <w:rsid w:val="6942733B"/>
    <w:rsid w:val="69E93C5A"/>
    <w:rsid w:val="6A260A0B"/>
    <w:rsid w:val="6A5D1F52"/>
    <w:rsid w:val="6A674B7F"/>
    <w:rsid w:val="6B1D005F"/>
    <w:rsid w:val="6B3C48DC"/>
    <w:rsid w:val="6B6F2C52"/>
    <w:rsid w:val="6B7B4D86"/>
    <w:rsid w:val="6BFF7765"/>
    <w:rsid w:val="6C025999"/>
    <w:rsid w:val="6C35422E"/>
    <w:rsid w:val="6CAE6A95"/>
    <w:rsid w:val="6D617FAC"/>
    <w:rsid w:val="6D854E0B"/>
    <w:rsid w:val="6D95604E"/>
    <w:rsid w:val="6DB66549"/>
    <w:rsid w:val="6EAF68FD"/>
    <w:rsid w:val="6EC802E2"/>
    <w:rsid w:val="708C17E3"/>
    <w:rsid w:val="71123A97"/>
    <w:rsid w:val="716D3571"/>
    <w:rsid w:val="716F0EE9"/>
    <w:rsid w:val="71844269"/>
    <w:rsid w:val="71B52674"/>
    <w:rsid w:val="71D92806"/>
    <w:rsid w:val="72F05B57"/>
    <w:rsid w:val="731F53F4"/>
    <w:rsid w:val="73DC65DE"/>
    <w:rsid w:val="74212243"/>
    <w:rsid w:val="748E2ACC"/>
    <w:rsid w:val="74CA6436"/>
    <w:rsid w:val="74D55507"/>
    <w:rsid w:val="74F6547D"/>
    <w:rsid w:val="75DE488F"/>
    <w:rsid w:val="7666438C"/>
    <w:rsid w:val="769B008A"/>
    <w:rsid w:val="770D6534"/>
    <w:rsid w:val="775A6197"/>
    <w:rsid w:val="778356EE"/>
    <w:rsid w:val="779C055E"/>
    <w:rsid w:val="77C507B0"/>
    <w:rsid w:val="78207E3A"/>
    <w:rsid w:val="785E75C1"/>
    <w:rsid w:val="78621EDA"/>
    <w:rsid w:val="78686692"/>
    <w:rsid w:val="78743289"/>
    <w:rsid w:val="78A513B1"/>
    <w:rsid w:val="78A7416A"/>
    <w:rsid w:val="78DC470F"/>
    <w:rsid w:val="794E35A2"/>
    <w:rsid w:val="7A217567"/>
    <w:rsid w:val="7A3E58FC"/>
    <w:rsid w:val="7A543372"/>
    <w:rsid w:val="7BA82140"/>
    <w:rsid w:val="7CF90201"/>
    <w:rsid w:val="7D8E6B9B"/>
    <w:rsid w:val="7DC9372F"/>
    <w:rsid w:val="7DCE6F97"/>
    <w:rsid w:val="7DF07878"/>
    <w:rsid w:val="7E9D39F7"/>
    <w:rsid w:val="7F390D88"/>
    <w:rsid w:val="7F4C29F3"/>
    <w:rsid w:val="7F65392B"/>
    <w:rsid w:val="7F6A0F42"/>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99" w:semiHidden="0" w:name="index 8"/>
    <w:lsdException w:unhideWhenUsed="0" w:uiPriority="0" w:semiHidden="0" w:name="index 9"/>
    <w:lsdException w:qFormat="1"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rPr>
  </w:style>
  <w:style w:type="paragraph" w:styleId="2">
    <w:name w:val="heading 1"/>
    <w:basedOn w:val="1"/>
    <w:next w:val="1"/>
    <w:autoRedefine/>
    <w:qFormat/>
    <w:uiPriority w:val="0"/>
    <w:pPr>
      <w:spacing w:beforeAutospacing="0" w:afterAutospacing="0" w:line="360" w:lineRule="auto"/>
      <w:jc w:val="left"/>
      <w:outlineLvl w:val="0"/>
    </w:pPr>
    <w:rPr>
      <w:rFonts w:hint="eastAsia" w:ascii="宋体" w:hAnsi="宋体" w:eastAsia="宋体" w:cs="宋体"/>
      <w:b/>
      <w:kern w:val="44"/>
      <w:sz w:val="28"/>
      <w:szCs w:val="48"/>
      <w:lang w:bidi="ar"/>
    </w:rPr>
  </w:style>
  <w:style w:type="character" w:default="1" w:styleId="15">
    <w:name w:val="Default Paragraph Font"/>
    <w:autoRedefine/>
    <w:semiHidden/>
    <w:qFormat/>
    <w:uiPriority w:val="0"/>
  </w:style>
  <w:style w:type="table" w:default="1" w:styleId="1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3">
    <w:name w:val="index 8"/>
    <w:basedOn w:val="1"/>
    <w:next w:val="1"/>
    <w:autoRedefine/>
    <w:qFormat/>
    <w:uiPriority w:val="99"/>
    <w:pPr>
      <w:ind w:left="1400" w:leftChars="1400"/>
    </w:pPr>
    <w:rPr>
      <w:szCs w:val="24"/>
    </w:rPr>
  </w:style>
  <w:style w:type="paragraph" w:styleId="4">
    <w:name w:val="Normal Indent"/>
    <w:basedOn w:val="1"/>
    <w:autoRedefine/>
    <w:qFormat/>
    <w:uiPriority w:val="0"/>
    <w:pPr>
      <w:spacing w:line="520" w:lineRule="exact"/>
      <w:ind w:firstLine="420" w:firstLineChars="200"/>
    </w:pPr>
    <w:rPr>
      <w:rFonts w:ascii="Times New Roman" w:hAnsi="Times New Roman"/>
      <w:szCs w:val="24"/>
    </w:rPr>
  </w:style>
  <w:style w:type="paragraph" w:styleId="5">
    <w:name w:val="Body Text"/>
    <w:basedOn w:val="1"/>
    <w:autoRedefine/>
    <w:qFormat/>
    <w:uiPriority w:val="0"/>
    <w:pPr>
      <w:spacing w:line="500" w:lineRule="exact"/>
    </w:pPr>
    <w:rPr>
      <w:rFonts w:ascii="Times New Roman" w:hAnsi="Times New Roman"/>
      <w:sz w:val="28"/>
      <w:szCs w:val="20"/>
    </w:rPr>
  </w:style>
  <w:style w:type="paragraph" w:styleId="6">
    <w:name w:val="Body Text Indent"/>
    <w:basedOn w:val="1"/>
    <w:next w:val="7"/>
    <w:autoRedefine/>
    <w:qFormat/>
    <w:uiPriority w:val="0"/>
    <w:pPr>
      <w:spacing w:after="120"/>
      <w:ind w:left="420" w:leftChars="200"/>
    </w:pPr>
    <w:rPr>
      <w:kern w:val="0"/>
      <w:sz w:val="24"/>
      <w:szCs w:val="20"/>
    </w:rPr>
  </w:style>
  <w:style w:type="paragraph" w:styleId="7">
    <w:name w:val="Body Text First Indent 2"/>
    <w:basedOn w:val="6"/>
    <w:next w:val="6"/>
    <w:autoRedefine/>
    <w:qFormat/>
    <w:uiPriority w:val="0"/>
    <w:pPr>
      <w:spacing w:after="120"/>
      <w:ind w:left="420" w:leftChars="200" w:firstLine="420" w:firstLineChars="200"/>
    </w:pPr>
    <w:rPr>
      <w:sz w:val="21"/>
    </w:rPr>
  </w:style>
  <w:style w:type="paragraph" w:styleId="8">
    <w:name w:val="footer"/>
    <w:basedOn w:val="1"/>
    <w:autoRedefine/>
    <w:qFormat/>
    <w:uiPriority w:val="0"/>
    <w:pPr>
      <w:tabs>
        <w:tab w:val="center" w:pos="4153"/>
        <w:tab w:val="right" w:pos="8306"/>
      </w:tabs>
      <w:snapToGrid w:val="0"/>
      <w:jc w:val="left"/>
    </w:pPr>
    <w:rPr>
      <w:sz w:val="18"/>
    </w:rPr>
  </w:style>
  <w:style w:type="paragraph" w:styleId="9">
    <w:name w:val="toc 1"/>
    <w:basedOn w:val="1"/>
    <w:next w:val="1"/>
    <w:autoRedefine/>
    <w:qFormat/>
    <w:uiPriority w:val="0"/>
  </w:style>
  <w:style w:type="paragraph" w:styleId="10">
    <w:name w:val="index heading"/>
    <w:basedOn w:val="1"/>
    <w:next w:val="11"/>
    <w:autoRedefine/>
    <w:qFormat/>
    <w:uiPriority w:val="0"/>
    <w:rPr>
      <w:szCs w:val="20"/>
    </w:rPr>
  </w:style>
  <w:style w:type="paragraph" w:styleId="11">
    <w:name w:val="index 1"/>
    <w:basedOn w:val="1"/>
    <w:next w:val="1"/>
    <w:autoRedefine/>
    <w:qFormat/>
    <w:uiPriority w:val="0"/>
    <w:pPr>
      <w:spacing w:line="320" w:lineRule="exact"/>
      <w:jc w:val="center"/>
    </w:pPr>
    <w:rPr>
      <w:color w:val="000000"/>
      <w:szCs w:val="21"/>
    </w:rPr>
  </w:style>
  <w:style w:type="paragraph" w:styleId="12">
    <w:name w:val="toc 2"/>
    <w:basedOn w:val="1"/>
    <w:next w:val="1"/>
    <w:autoRedefine/>
    <w:qFormat/>
    <w:uiPriority w:val="39"/>
    <w:pPr>
      <w:ind w:left="420" w:leftChars="200"/>
    </w:pPr>
  </w:style>
  <w:style w:type="table" w:styleId="14">
    <w:name w:val="Table Grid"/>
    <w:basedOn w:val="1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
    <w:name w:val="Body Text 21"/>
    <w:basedOn w:val="1"/>
    <w:autoRedefine/>
    <w:qFormat/>
    <w:uiPriority w:val="0"/>
    <w:pPr>
      <w:spacing w:after="120" w:line="480" w:lineRule="auto"/>
    </w:pPr>
  </w:style>
  <w:style w:type="paragraph" w:customStyle="1" w:styleId="17">
    <w:name w:val="正文(首行缩进)"/>
    <w:basedOn w:val="1"/>
    <w:next w:val="1"/>
    <w:autoRedefine/>
    <w:unhideWhenUsed/>
    <w:qFormat/>
    <w:uiPriority w:val="0"/>
    <w:pPr>
      <w:spacing w:beforeLines="0" w:afterLines="0" w:line="360" w:lineRule="auto"/>
      <w:ind w:firstLine="540" w:firstLineChars="225"/>
    </w:pPr>
    <w:rPr>
      <w:rFonts w:hint="default"/>
      <w:snapToGrid w:val="0"/>
      <w:color w:val="000000"/>
      <w:sz w:val="24"/>
    </w:rPr>
  </w:style>
  <w:style w:type="paragraph" w:customStyle="1" w:styleId="18">
    <w:name w:val="表格内"/>
    <w:basedOn w:val="1"/>
    <w:autoRedefine/>
    <w:qFormat/>
    <w:uiPriority w:val="0"/>
    <w:pPr>
      <w:widowControl/>
      <w:adjustRightInd w:val="0"/>
      <w:snapToGrid w:val="0"/>
      <w:spacing w:after="200" w:line="360" w:lineRule="exact"/>
      <w:jc w:val="center"/>
    </w:pPr>
    <w:rPr>
      <w:rFonts w:eastAsia="微软雅黑"/>
      <w:snapToGrid w:val="0"/>
      <w:kern w:val="0"/>
      <w:sz w:val="22"/>
      <w:szCs w:val="21"/>
    </w:rPr>
  </w:style>
  <w:style w:type="table" w:customStyle="1" w:styleId="19">
    <w:name w:val="Table Normal"/>
    <w:autoRedefine/>
    <w:semiHidden/>
    <w:unhideWhenUsed/>
    <w:qFormat/>
    <w:uiPriority w:val="0"/>
    <w:tblPr>
      <w:tblCellMar>
        <w:top w:w="0" w:type="dxa"/>
        <w:left w:w="0" w:type="dxa"/>
        <w:bottom w:w="0" w:type="dxa"/>
        <w:right w:w="0" w:type="dxa"/>
      </w:tblCellMar>
    </w:tblPr>
  </w:style>
  <w:style w:type="paragraph" w:customStyle="1" w:styleId="20">
    <w:name w:val="表+五号"/>
    <w:basedOn w:val="1"/>
    <w:autoRedefine/>
    <w:qFormat/>
    <w:uiPriority w:val="0"/>
    <w:rPr>
      <w:szCs w:val="28"/>
    </w:rPr>
  </w:style>
  <w:style w:type="paragraph" w:customStyle="1" w:styleId="21">
    <w:name w:val="样式 宋体 四号"/>
    <w:basedOn w:val="1"/>
    <w:autoRedefine/>
    <w:qFormat/>
    <w:uiPriority w:val="0"/>
    <w:pPr>
      <w:ind w:firstLine="560"/>
    </w:pPr>
    <w:rPr>
      <w:rFonts w:ascii="宋体" w:hAnsi="宋体" w:cs="宋体"/>
      <w:sz w:val="28"/>
      <w:szCs w:val="20"/>
    </w:rPr>
  </w:style>
  <w:style w:type="paragraph" w:customStyle="1" w:styleId="22">
    <w:name w:val="报告书正文"/>
    <w:basedOn w:val="1"/>
    <w:autoRedefine/>
    <w:qFormat/>
    <w:uiPriority w:val="0"/>
    <w:pPr>
      <w:spacing w:line="300" w:lineRule="auto"/>
      <w:ind w:firstLine="200" w:firstLineChars="200"/>
    </w:pPr>
    <w:rPr>
      <w:sz w:val="24"/>
    </w:rPr>
  </w:style>
  <w:style w:type="paragraph" w:customStyle="1" w:styleId="23">
    <w:name w:val="WPSOffice手动目录 1"/>
    <w:autoRedefine/>
    <w:qFormat/>
    <w:uiPriority w:val="0"/>
    <w:pPr>
      <w:ind w:leftChars="0"/>
    </w:pPr>
    <w:rPr>
      <w:rFonts w:ascii="Times New Roman" w:hAnsi="Times New Roman" w:eastAsia="宋体" w:cs="Times New Roman"/>
      <w:sz w:val="20"/>
      <w:szCs w:val="20"/>
    </w:rPr>
  </w:style>
  <w:style w:type="paragraph" w:customStyle="1" w:styleId="24">
    <w:name w:val="Table Text"/>
    <w:basedOn w:val="1"/>
    <w:autoRedefine/>
    <w:semiHidden/>
    <w:qFormat/>
    <w:uiPriority w:val="0"/>
    <w:rPr>
      <w:rFonts w:ascii="宋体" w:hAnsi="宋体" w:eastAsia="宋体" w:cs="宋体"/>
      <w:sz w:val="21"/>
      <w:szCs w:val="21"/>
      <w:lang w:val="en-US" w:eastAsia="en-US" w:bidi="ar-SA"/>
    </w:rPr>
  </w:style>
  <w:style w:type="paragraph" w:customStyle="1" w:styleId="25">
    <w:name w:val="WY表格"/>
    <w:basedOn w:val="1"/>
    <w:autoRedefine/>
    <w:qFormat/>
    <w:uiPriority w:val="0"/>
    <w:pPr>
      <w:spacing w:line="240" w:lineRule="atLeast"/>
      <w:jc w:val="center"/>
    </w:pPr>
    <w:rPr>
      <w:rFonts w:ascii="Calibri" w:hAnsi="Calibri"/>
      <w:szCs w:val="21"/>
    </w:rPr>
  </w:style>
  <w:style w:type="paragraph" w:customStyle="1" w:styleId="26">
    <w:name w:val="Default"/>
    <w:basedOn w:val="27"/>
    <w:autoRedefine/>
    <w:qFormat/>
    <w:uiPriority w:val="0"/>
    <w:pPr>
      <w:keepNext w:val="0"/>
      <w:keepLines w:val="0"/>
      <w:widowControl w:val="0"/>
      <w:suppressLineNumbers w:val="0"/>
      <w:autoSpaceDE w:val="0"/>
      <w:autoSpaceDN w:val="0"/>
      <w:spacing w:before="0" w:beforeAutospacing="0" w:after="0" w:afterAutospacing="0"/>
      <w:ind w:left="0" w:right="0"/>
      <w:jc w:val="left"/>
    </w:pPr>
    <w:rPr>
      <w:rFonts w:hint="eastAsia" w:ascii="宋体" w:hAnsi="Times New Roman" w:eastAsia="宋体" w:cs="宋体"/>
      <w:color w:val="000000"/>
      <w:kern w:val="0"/>
      <w:sz w:val="24"/>
      <w:szCs w:val="24"/>
      <w:lang w:val="en-US" w:eastAsia="zh-CN" w:bidi="ar"/>
    </w:rPr>
  </w:style>
  <w:style w:type="paragraph" w:customStyle="1" w:styleId="27">
    <w:name w:val="纯文本1"/>
    <w:basedOn w:val="1"/>
    <w:autoRedefine/>
    <w:qFormat/>
    <w:uiPriority w:val="0"/>
    <w:pPr>
      <w:adjustRightInd w:val="0"/>
    </w:pPr>
    <w:rPr>
      <w:rFonts w:ascii="宋体" w:hAnsi="Courier New"/>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jpeg"/><Relationship Id="rId17" Type="http://schemas.openxmlformats.org/officeDocument/2006/relationships/image" Target="media/image5.jpeg"/><Relationship Id="rId16" Type="http://schemas.openxmlformats.org/officeDocument/2006/relationships/image" Target="media/image4.jpeg"/><Relationship Id="rId15" Type="http://schemas.openxmlformats.org/officeDocument/2006/relationships/image" Target="media/image3.jpeg"/><Relationship Id="rId14" Type="http://schemas.openxmlformats.org/officeDocument/2006/relationships/image" Target="media/image2.jpe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60</Pages>
  <Words>25010</Words>
  <Characters>26854</Characters>
  <TotalTime>0</TotalTime>
  <ScaleCrop>false</ScaleCrop>
  <LinksUpToDate>false</LinksUpToDate>
  <CharactersWithSpaces>27156</CharactersWithSpaces>
  <Application>WPS Office_12.1.0.16417_F1E327BC-269C-435d-A152-05C5408002CA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2022-01-09T20:12:00Z</dcterms:created>
  <dc:creator>Administrator</dc:creator>
  <cp:lastModifiedBy>傲骄小粉条</cp:lastModifiedBy>
  <dcterms:modified xsi:type="dcterms:W3CDTF">2024-04-16T08:30:16Z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wqlLaW5nc29mdCBQREYgdG8gV1BTIDgw</vt:lpwstr>
  </property>
  <property fmtid="{D5CDD505-2E9C-101B-9397-08002B2CF9AE}" pid="3" name="Created">
    <vt:filetime>2022-05-23T16:12:24Z</vt:filetime>
  </property>
  <property fmtid="{D5CDD505-2E9C-101B-9397-08002B2CF9AE}" pid="4" name="KSOProductBuildVer">
    <vt:lpwstr>2052-12.1.0.16417</vt:lpwstr>
  </property>
  <property fmtid="{D5CDD505-2E9C-101B-9397-08002B2CF9AE}" pid="5" name="ICV">
    <vt:lpwstr>225EC68C933644619B06B8F0FE65CA17</vt:lpwstr>
  </property>
</Properties>
</file>